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0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38"/>
        <w:gridCol w:w="8170"/>
      </w:tblGrid>
      <w:tr w:rsidR="00BD5967" w:rsidRPr="00211B6F" w:rsidTr="002D3CC0">
        <w:trPr>
          <w:trHeight w:val="413"/>
          <w:tblCellSpacing w:w="50" w:type="dxa"/>
        </w:trPr>
        <w:tc>
          <w:tcPr>
            <w:tcW w:w="2588" w:type="dxa"/>
          </w:tcPr>
          <w:p w:rsidR="00BD5967" w:rsidRPr="00D04801" w:rsidRDefault="000F1CB4" w:rsidP="005C6B14">
            <w:pPr>
              <w:rPr>
                <w:rFonts w:asciiTheme="minorHAnsi" w:hAnsiTheme="minorHAnsi" w:cs="Arial"/>
                <w:b/>
              </w:rPr>
            </w:pPr>
            <w:r w:rsidRPr="00D04801">
              <w:rPr>
                <w:rFonts w:asciiTheme="minorHAnsi" w:hAnsiTheme="minorHAnsi" w:cs="Arial"/>
                <w:b/>
              </w:rPr>
              <w:t>J</w:t>
            </w:r>
            <w:r w:rsidR="00BD5967" w:rsidRPr="00D04801">
              <w:rPr>
                <w:rFonts w:asciiTheme="minorHAnsi" w:hAnsiTheme="minorHAnsi" w:cs="Arial"/>
                <w:b/>
              </w:rPr>
              <w:t>D</w:t>
            </w:r>
            <w:r w:rsidR="00D3691C" w:rsidRPr="00D04801">
              <w:rPr>
                <w:rFonts w:asciiTheme="minorHAnsi" w:hAnsiTheme="minorHAnsi" w:cs="Arial"/>
                <w:b/>
              </w:rPr>
              <w:t xml:space="preserve"> #:</w:t>
            </w:r>
          </w:p>
        </w:tc>
        <w:tc>
          <w:tcPr>
            <w:tcW w:w="8020" w:type="dxa"/>
            <w:tcBorders>
              <w:top w:val="single" w:sz="6" w:space="0" w:color="auto"/>
              <w:left w:val="single" w:sz="6" w:space="0" w:color="auto"/>
              <w:bottom w:val="single" w:sz="6" w:space="0" w:color="auto"/>
              <w:right w:val="single" w:sz="6" w:space="0" w:color="auto"/>
            </w:tcBorders>
          </w:tcPr>
          <w:p w:rsidR="00BD5967" w:rsidRPr="00211B6F" w:rsidRDefault="003548E6" w:rsidP="005C6B14">
            <w:pPr>
              <w:rPr>
                <w:rFonts w:asciiTheme="minorHAnsi" w:hAnsiTheme="minorHAnsi"/>
                <w:sz w:val="22"/>
                <w:szCs w:val="22"/>
              </w:rPr>
            </w:pPr>
            <w:r w:rsidRPr="00211B6F">
              <w:rPr>
                <w:rFonts w:asciiTheme="minorHAnsi" w:hAnsiTheme="minorHAnsi"/>
                <w:sz w:val="22"/>
                <w:szCs w:val="22"/>
              </w:rPr>
              <w:t>JD00985</w:t>
            </w:r>
            <w:bookmarkStart w:id="0" w:name="_GoBack"/>
            <w:bookmarkEnd w:id="0"/>
          </w:p>
        </w:tc>
      </w:tr>
      <w:tr w:rsidR="00BD5967" w:rsidRPr="00211B6F" w:rsidTr="002D3CC0">
        <w:trPr>
          <w:trHeight w:val="359"/>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Pay Grade:</w:t>
            </w:r>
          </w:p>
        </w:tc>
        <w:tc>
          <w:tcPr>
            <w:tcW w:w="8020" w:type="dxa"/>
            <w:tcBorders>
              <w:top w:val="single" w:sz="6" w:space="0" w:color="auto"/>
              <w:left w:val="single" w:sz="6" w:space="0" w:color="auto"/>
              <w:bottom w:val="single" w:sz="6" w:space="0" w:color="auto"/>
              <w:right w:val="single" w:sz="6" w:space="0" w:color="auto"/>
            </w:tcBorders>
          </w:tcPr>
          <w:p w:rsidR="00BD5967" w:rsidRPr="00211B6F" w:rsidRDefault="003548E6" w:rsidP="005C6B14">
            <w:pPr>
              <w:rPr>
                <w:sz w:val="22"/>
                <w:szCs w:val="22"/>
              </w:rPr>
            </w:pPr>
            <w:r w:rsidRPr="00211B6F">
              <w:rPr>
                <w:sz w:val="22"/>
                <w:szCs w:val="22"/>
              </w:rPr>
              <w:t>8</w:t>
            </w:r>
          </w:p>
        </w:tc>
      </w:tr>
      <w:tr w:rsidR="00BD5967" w:rsidRPr="00211B6F" w:rsidTr="002D3CC0">
        <w:trPr>
          <w:trHeight w:val="431"/>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Title:</w:t>
            </w:r>
          </w:p>
        </w:tc>
        <w:tc>
          <w:tcPr>
            <w:tcW w:w="8020" w:type="dxa"/>
            <w:tcBorders>
              <w:top w:val="single" w:sz="6" w:space="0" w:color="auto"/>
              <w:left w:val="single" w:sz="6" w:space="0" w:color="auto"/>
              <w:bottom w:val="single" w:sz="6" w:space="0" w:color="auto"/>
              <w:right w:val="single" w:sz="6" w:space="0" w:color="auto"/>
            </w:tcBorders>
          </w:tcPr>
          <w:p w:rsidR="00BD5967" w:rsidRPr="00211B6F" w:rsidRDefault="003548E6" w:rsidP="006A22A6">
            <w:pPr>
              <w:rPr>
                <w:rFonts w:asciiTheme="minorHAnsi" w:hAnsiTheme="minorHAnsi"/>
                <w:sz w:val="22"/>
                <w:szCs w:val="22"/>
              </w:rPr>
            </w:pPr>
            <w:r w:rsidRPr="00211B6F">
              <w:rPr>
                <w:rFonts w:asciiTheme="minorHAnsi" w:hAnsiTheme="minorHAnsi"/>
                <w:sz w:val="22"/>
                <w:szCs w:val="22"/>
              </w:rPr>
              <w:t>Research Compliance Auditor</w:t>
            </w:r>
          </w:p>
        </w:tc>
      </w:tr>
      <w:tr w:rsidR="00BD5967" w:rsidRPr="00211B6F" w:rsidTr="002D3CC0">
        <w:trPr>
          <w:trHeight w:val="1160"/>
          <w:tblCellSpacing w:w="50" w:type="dxa"/>
        </w:trPr>
        <w:tc>
          <w:tcPr>
            <w:tcW w:w="2588" w:type="dxa"/>
          </w:tcPr>
          <w:p w:rsidR="00BD5967" w:rsidRPr="00D04801" w:rsidRDefault="00BD5967" w:rsidP="005C6B14">
            <w:pPr>
              <w:rPr>
                <w:rFonts w:asciiTheme="minorHAnsi" w:hAnsiTheme="minorHAnsi" w:cs="Arial"/>
                <w:b/>
              </w:rPr>
            </w:pPr>
            <w:permStart w:id="1811284800" w:edGrp="everyone" w:colFirst="1" w:colLast="1"/>
            <w:r w:rsidRPr="00D04801">
              <w:rPr>
                <w:rFonts w:asciiTheme="minorHAnsi" w:hAnsiTheme="minorHAnsi" w:cs="Arial"/>
                <w:b/>
              </w:rPr>
              <w:t>Unit/Project Description:</w:t>
            </w:r>
          </w:p>
          <w:p w:rsidR="00BD5967" w:rsidRPr="00D04801" w:rsidRDefault="000E0876" w:rsidP="005C6B14">
            <w:pPr>
              <w:rPr>
                <w:rFonts w:asciiTheme="minorHAnsi" w:hAnsiTheme="minorHAnsi" w:cs="Arial"/>
                <w:i/>
                <w:sz w:val="18"/>
                <w:szCs w:val="18"/>
              </w:rPr>
            </w:pPr>
            <w:r w:rsidRPr="00D04801">
              <w:rPr>
                <w:rFonts w:asciiTheme="minorHAnsi" w:hAnsiTheme="minorHAnsi" w:cs="Arial"/>
                <w:i/>
                <w:sz w:val="18"/>
                <w:szCs w:val="18"/>
              </w:rPr>
              <w:t>For D</w:t>
            </w:r>
            <w:r w:rsidR="00BD5967" w:rsidRPr="00D04801">
              <w:rPr>
                <w:rFonts w:asciiTheme="minorHAnsi" w:hAnsiTheme="minorHAnsi" w:cs="Arial"/>
                <w:i/>
                <w:sz w:val="18"/>
                <w:szCs w:val="18"/>
              </w:rPr>
              <w:t>epartment use only.</w:t>
            </w:r>
          </w:p>
        </w:tc>
        <w:tc>
          <w:tcPr>
            <w:tcW w:w="8020" w:type="dxa"/>
            <w:tcBorders>
              <w:top w:val="single" w:sz="6" w:space="0" w:color="auto"/>
              <w:left w:val="single" w:sz="6" w:space="0" w:color="auto"/>
              <w:bottom w:val="single" w:sz="6" w:space="0" w:color="auto"/>
              <w:right w:val="single" w:sz="6" w:space="0" w:color="auto"/>
            </w:tcBorders>
            <w:shd w:val="clear" w:color="auto" w:fill="DBE5F1" w:themeFill="accent1" w:themeFillTint="33"/>
            <w:noWrap/>
          </w:tcPr>
          <w:p w:rsidR="00BD5967" w:rsidRPr="00211B6F" w:rsidRDefault="00BD5967" w:rsidP="000F1CB4">
            <w:pPr>
              <w:rPr>
                <w:rFonts w:asciiTheme="minorHAnsi" w:hAnsiTheme="minorHAnsi"/>
                <w:sz w:val="22"/>
                <w:szCs w:val="22"/>
              </w:rPr>
            </w:pPr>
          </w:p>
        </w:tc>
      </w:tr>
      <w:permEnd w:id="1811284800"/>
      <w:tr w:rsidR="00BD5967" w:rsidRPr="00211B6F" w:rsidTr="002D3CC0">
        <w:trPr>
          <w:trHeight w:val="890"/>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Job Summary:</w:t>
            </w:r>
          </w:p>
        </w:tc>
        <w:tc>
          <w:tcPr>
            <w:tcW w:w="8020" w:type="dxa"/>
            <w:tcBorders>
              <w:top w:val="single" w:sz="6" w:space="0" w:color="auto"/>
              <w:left w:val="single" w:sz="6" w:space="0" w:color="auto"/>
              <w:bottom w:val="single" w:sz="6" w:space="0" w:color="auto"/>
              <w:right w:val="single" w:sz="6" w:space="0" w:color="auto"/>
            </w:tcBorders>
          </w:tcPr>
          <w:p w:rsidR="00BD5967" w:rsidRPr="00211B6F" w:rsidRDefault="003548E6" w:rsidP="005C6B14">
            <w:pPr>
              <w:rPr>
                <w:rFonts w:asciiTheme="minorHAnsi" w:hAnsiTheme="minorHAnsi"/>
                <w:sz w:val="22"/>
                <w:szCs w:val="22"/>
              </w:rPr>
            </w:pPr>
            <w:r w:rsidRPr="00211B6F">
              <w:rPr>
                <w:rFonts w:asciiTheme="minorHAnsi" w:hAnsiTheme="minorHAnsi"/>
                <w:sz w:val="22"/>
                <w:szCs w:val="22"/>
              </w:rPr>
              <w:t>Responsible for the development and implementation of various biological containment and safety programs designed to effect laboratory compliance with respect to relevant international standards, national and provincial legislations, sponsor guidelines and internal policies and procedures.</w:t>
            </w:r>
          </w:p>
        </w:tc>
      </w:tr>
      <w:tr w:rsidR="00BD5967" w:rsidRPr="00211B6F" w:rsidTr="002D3CC0">
        <w:trPr>
          <w:trHeight w:val="1043"/>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Purpose and Key Functions:</w:t>
            </w:r>
          </w:p>
        </w:tc>
        <w:tc>
          <w:tcPr>
            <w:tcW w:w="8020" w:type="dxa"/>
            <w:tcBorders>
              <w:top w:val="single" w:sz="6" w:space="0" w:color="auto"/>
              <w:left w:val="single" w:sz="6" w:space="0" w:color="auto"/>
              <w:bottom w:val="single" w:sz="6" w:space="0" w:color="auto"/>
              <w:right w:val="single" w:sz="6" w:space="0" w:color="auto"/>
            </w:tcBorders>
          </w:tcPr>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Identify new biosafety, containment and related regulatory mandates, rules, and requirements.</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Identify areas of exposure in research and teaching laboratories across the institution with respect to compliance to applicable containment (infectious disease agents and invasive species) guidelines.</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Recommend new or changes to existing internal policies.</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Develop and implement biological containment and safety programs and procedures based on applicable mandates, rules and requirements. Requires full knowledge of operational and administrative processes and some knowledge in multiple areas (i.e. human, animal, aquatic and plant pathogen containment and management of invasive species).</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Carry out or facilitate the biosafety and containment compliance programs through the direct provision of auditing services to assess stakeholder-specific compliance across a broader range of criteria (i.e. a laboratory may apply under both human pathogen and large animal or plant pest containment standards).</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Disseminate the impact of new regulatory requirements and policies to research laboratories.</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Conduct compliance monitoring and testing including reviewing biological inventories, inspection and maintenance logs, standard operating procedures, training records and other documents to ensure that they comply with established guidelines.</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Negotiate with suppliers for biological containment equipment and equipment service contract pricing.</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I</w:t>
            </w:r>
            <w:r w:rsidRPr="00211B6F">
              <w:rPr>
                <w:rFonts w:asciiTheme="minorHAnsi" w:hAnsiTheme="minorHAnsi"/>
                <w:sz w:val="22"/>
                <w:szCs w:val="22"/>
              </w:rPr>
              <w:t>dentify needs and provide advice to stakeholders regarding compliance. Occasionally respond to needs that are difficult to determine and require probing for information (i.e. reviewing research objectives).</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 xml:space="preserve">Develop solutions to compliance issues (i.e. evaluating technical specifications to determine </w:t>
            </w:r>
            <w:r w:rsidRPr="00211B6F">
              <w:rPr>
                <w:rFonts w:asciiTheme="minorHAnsi" w:hAnsiTheme="minorHAnsi"/>
                <w:sz w:val="22"/>
                <w:szCs w:val="22"/>
              </w:rPr>
              <w:t>suitability</w:t>
            </w:r>
            <w:r w:rsidRPr="00211B6F">
              <w:rPr>
                <w:rFonts w:asciiTheme="minorHAnsi" w:hAnsiTheme="minorHAnsi"/>
                <w:sz w:val="22"/>
                <w:szCs w:val="22"/>
              </w:rPr>
              <w:t xml:space="preserve"> for custom equipment to be used as containment devices; reviews equipment validation data to ensure operational parameters meet regulatory guidelines).</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R</w:t>
            </w:r>
            <w:r w:rsidRPr="00211B6F">
              <w:rPr>
                <w:rFonts w:asciiTheme="minorHAnsi" w:hAnsiTheme="minorHAnsi"/>
                <w:sz w:val="22"/>
                <w:szCs w:val="22"/>
              </w:rPr>
              <w:t>eview, identify and update core standard operating procedures (i.e. biological spill protocols) that require redesign.</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Develop, implement, and deliver education and training programs to promote safe handling of infectious materials, equipment validation and methods of decontamination.</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Compile data, perform testing and write reports for submission to various committees and government agencies.</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 xml:space="preserve">Plan, coordinate and provide resources for multiple external stakeholders (external compliance audits, facility certifications, inspections and site visits from various government agencies, external contractors and insurance adjustors) </w:t>
            </w:r>
            <w:r w:rsidRPr="00211B6F">
              <w:rPr>
                <w:rFonts w:asciiTheme="minorHAnsi" w:hAnsiTheme="minorHAnsi"/>
                <w:sz w:val="22"/>
                <w:szCs w:val="22"/>
              </w:rPr>
              <w:t>primarily</w:t>
            </w:r>
            <w:r w:rsidRPr="00211B6F">
              <w:rPr>
                <w:rFonts w:asciiTheme="minorHAnsi" w:hAnsiTheme="minorHAnsi"/>
                <w:sz w:val="22"/>
                <w:szCs w:val="22"/>
              </w:rPr>
              <w:t xml:space="preserve"> based on activities.</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Frequently handle multiple concurrent requests from stakeholders requiring multiple and/or simultaneous deadlines; fulfill unpredictable or urgent assignment; manage backlog of audits between peak periods.</w:t>
            </w:r>
          </w:p>
          <w:p w:rsidR="003548E6"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Attend and participate in audit meetings.</w:t>
            </w:r>
          </w:p>
          <w:p w:rsidR="00A252D0" w:rsidRPr="00211B6F" w:rsidRDefault="003548E6" w:rsidP="003548E6">
            <w:pPr>
              <w:pStyle w:val="ListParagraph"/>
              <w:numPr>
                <w:ilvl w:val="0"/>
                <w:numId w:val="9"/>
              </w:numPr>
              <w:rPr>
                <w:rFonts w:asciiTheme="minorHAnsi" w:hAnsiTheme="minorHAnsi"/>
                <w:sz w:val="22"/>
                <w:szCs w:val="22"/>
              </w:rPr>
            </w:pPr>
            <w:r w:rsidRPr="00211B6F">
              <w:rPr>
                <w:rFonts w:asciiTheme="minorHAnsi" w:hAnsiTheme="minorHAnsi"/>
                <w:sz w:val="22"/>
                <w:szCs w:val="22"/>
              </w:rPr>
              <w:t>Remain current with frequent but incremental changes to new and existing regulatory guidelines.</w:t>
            </w:r>
          </w:p>
        </w:tc>
      </w:tr>
      <w:tr w:rsidR="00CB2DC4" w:rsidRPr="00211B6F" w:rsidTr="002D3CC0">
        <w:trPr>
          <w:trHeight w:val="683"/>
          <w:tblCellSpacing w:w="50" w:type="dxa"/>
        </w:trPr>
        <w:tc>
          <w:tcPr>
            <w:tcW w:w="2588" w:type="dxa"/>
          </w:tcPr>
          <w:p w:rsidR="00CB2DC4" w:rsidRPr="00D04801" w:rsidRDefault="00CB2DC4" w:rsidP="005C6B14">
            <w:pPr>
              <w:rPr>
                <w:rFonts w:asciiTheme="minorHAnsi" w:hAnsiTheme="minorHAnsi" w:cs="Arial"/>
                <w:b/>
              </w:rPr>
            </w:pPr>
            <w:r w:rsidRPr="00D04801">
              <w:rPr>
                <w:rFonts w:asciiTheme="minorHAnsi" w:hAnsiTheme="minorHAnsi" w:cs="Arial"/>
                <w:b/>
              </w:rPr>
              <w:t>Supervision:</w:t>
            </w:r>
          </w:p>
        </w:tc>
        <w:tc>
          <w:tcPr>
            <w:tcW w:w="8020" w:type="dxa"/>
            <w:tcBorders>
              <w:top w:val="single" w:sz="6" w:space="0" w:color="auto"/>
              <w:left w:val="single" w:sz="6" w:space="0" w:color="auto"/>
              <w:bottom w:val="single" w:sz="6" w:space="0" w:color="auto"/>
              <w:right w:val="single" w:sz="6" w:space="0" w:color="auto"/>
            </w:tcBorders>
          </w:tcPr>
          <w:p w:rsidR="00CB2DC4" w:rsidRPr="00211B6F" w:rsidRDefault="003548E6" w:rsidP="00CE6C9E">
            <w:pPr>
              <w:rPr>
                <w:rFonts w:asciiTheme="minorHAnsi" w:hAnsiTheme="minorHAnsi"/>
                <w:sz w:val="22"/>
                <w:szCs w:val="22"/>
              </w:rPr>
            </w:pPr>
            <w:r w:rsidRPr="00211B6F">
              <w:rPr>
                <w:rFonts w:asciiTheme="minorHAnsi" w:hAnsiTheme="minorHAnsi"/>
                <w:sz w:val="22"/>
                <w:szCs w:val="22"/>
              </w:rPr>
              <w:t>Provides orientation and shows procedures to others.</w:t>
            </w:r>
          </w:p>
        </w:tc>
      </w:tr>
      <w:tr w:rsidR="00BD5967" w:rsidRPr="00211B6F" w:rsidTr="002D3CC0">
        <w:trPr>
          <w:trHeight w:val="683"/>
          <w:tblCellSpacing w:w="50" w:type="dxa"/>
        </w:trPr>
        <w:tc>
          <w:tcPr>
            <w:tcW w:w="2588" w:type="dxa"/>
          </w:tcPr>
          <w:p w:rsidR="00BD5967" w:rsidRPr="00D04801" w:rsidRDefault="00BD5967" w:rsidP="005C6B14">
            <w:pPr>
              <w:rPr>
                <w:rFonts w:asciiTheme="minorHAnsi" w:hAnsiTheme="minorHAnsi" w:cs="Arial"/>
                <w:b/>
              </w:rPr>
            </w:pPr>
            <w:r w:rsidRPr="00D04801">
              <w:rPr>
                <w:rFonts w:asciiTheme="minorHAnsi" w:hAnsiTheme="minorHAnsi" w:cs="Arial"/>
                <w:b/>
              </w:rPr>
              <w:t>Requirements:</w:t>
            </w:r>
          </w:p>
        </w:tc>
        <w:tc>
          <w:tcPr>
            <w:tcW w:w="8020" w:type="dxa"/>
            <w:tcBorders>
              <w:top w:val="single" w:sz="6" w:space="0" w:color="auto"/>
              <w:left w:val="single" w:sz="6" w:space="0" w:color="auto"/>
              <w:bottom w:val="single" w:sz="6" w:space="0" w:color="auto"/>
              <w:right w:val="single" w:sz="6" w:space="0" w:color="auto"/>
            </w:tcBorders>
          </w:tcPr>
          <w:p w:rsidR="00BD5967" w:rsidRPr="00211B6F" w:rsidRDefault="003548E6" w:rsidP="003548E6">
            <w:pPr>
              <w:rPr>
                <w:rFonts w:asciiTheme="minorHAnsi" w:hAnsiTheme="minorHAnsi"/>
                <w:sz w:val="22"/>
                <w:szCs w:val="22"/>
              </w:rPr>
            </w:pPr>
            <w:proofErr w:type="gramStart"/>
            <w:r w:rsidRPr="00211B6F">
              <w:rPr>
                <w:rFonts w:asciiTheme="minorHAnsi" w:hAnsiTheme="minorHAnsi"/>
                <w:sz w:val="22"/>
                <w:szCs w:val="22"/>
              </w:rPr>
              <w:t>2 year</w:t>
            </w:r>
            <w:proofErr w:type="gramEnd"/>
            <w:r w:rsidRPr="00211B6F">
              <w:rPr>
                <w:rFonts w:asciiTheme="minorHAnsi" w:hAnsiTheme="minorHAnsi"/>
                <w:sz w:val="22"/>
                <w:szCs w:val="22"/>
              </w:rPr>
              <w:t xml:space="preserve"> Community College program in Biotechnolo</w:t>
            </w:r>
            <w:r w:rsidRPr="00211B6F">
              <w:rPr>
                <w:rFonts w:asciiTheme="minorHAnsi" w:hAnsiTheme="minorHAnsi"/>
                <w:sz w:val="22"/>
                <w:szCs w:val="22"/>
              </w:rPr>
              <w:t>gy or a related field of study.</w:t>
            </w:r>
            <w:r w:rsidRPr="00211B6F">
              <w:rPr>
                <w:rFonts w:asciiTheme="minorHAnsi" w:hAnsiTheme="minorHAnsi"/>
                <w:sz w:val="22"/>
                <w:szCs w:val="22"/>
              </w:rPr>
              <w:t xml:space="preserve"> Requires minimum 3 years of relevant experience.</w:t>
            </w:r>
          </w:p>
        </w:tc>
      </w:tr>
      <w:tr w:rsidR="00BD5967" w:rsidRPr="00211B6F" w:rsidTr="002D3CC0">
        <w:trPr>
          <w:trHeight w:val="1970"/>
          <w:tblCellSpacing w:w="50" w:type="dxa"/>
        </w:trPr>
        <w:tc>
          <w:tcPr>
            <w:tcW w:w="2588" w:type="dxa"/>
          </w:tcPr>
          <w:p w:rsidR="00BD5967" w:rsidRPr="00D04801" w:rsidRDefault="00BD5967" w:rsidP="005C6B14">
            <w:pPr>
              <w:rPr>
                <w:rFonts w:asciiTheme="minorHAnsi" w:hAnsiTheme="minorHAnsi" w:cs="Arial"/>
                <w:b/>
              </w:rPr>
            </w:pPr>
            <w:permStart w:id="1779177782" w:edGrp="everyone" w:colFirst="1" w:colLast="1"/>
            <w:r w:rsidRPr="00D04801">
              <w:rPr>
                <w:rFonts w:asciiTheme="minorHAnsi" w:hAnsiTheme="minorHAnsi" w:cs="Arial"/>
                <w:b/>
              </w:rPr>
              <w:t>Assets:</w:t>
            </w:r>
          </w:p>
          <w:p w:rsidR="00BD5967" w:rsidRPr="00D04801" w:rsidRDefault="00BD5967" w:rsidP="000E0876">
            <w:pPr>
              <w:rPr>
                <w:rFonts w:asciiTheme="minorHAnsi" w:hAnsiTheme="minorHAnsi" w:cs="Arial"/>
                <w:sz w:val="18"/>
                <w:szCs w:val="18"/>
              </w:rPr>
            </w:pPr>
            <w:r w:rsidRPr="00D04801">
              <w:rPr>
                <w:rFonts w:asciiTheme="minorHAnsi" w:hAnsiTheme="minorHAnsi" w:cs="Arial"/>
                <w:i/>
                <w:sz w:val="18"/>
                <w:szCs w:val="18"/>
              </w:rPr>
              <w:t xml:space="preserve">For </w:t>
            </w:r>
            <w:r w:rsidR="000E0876" w:rsidRPr="00D04801">
              <w:rPr>
                <w:rFonts w:asciiTheme="minorHAnsi" w:hAnsiTheme="minorHAnsi" w:cs="Arial"/>
                <w:i/>
                <w:sz w:val="18"/>
                <w:szCs w:val="18"/>
              </w:rPr>
              <w:t>D</w:t>
            </w:r>
            <w:r w:rsidRPr="00D04801">
              <w:rPr>
                <w:rFonts w:asciiTheme="minorHAnsi" w:hAnsiTheme="minorHAnsi" w:cs="Arial"/>
                <w:i/>
                <w:sz w:val="18"/>
                <w:szCs w:val="18"/>
              </w:rPr>
              <w:t>epartment use only</w:t>
            </w:r>
            <w:r w:rsidRPr="00D04801">
              <w:rPr>
                <w:rFonts w:asciiTheme="minorHAnsi" w:hAnsiTheme="minorHAnsi" w:cs="Arial"/>
                <w:sz w:val="18"/>
                <w:szCs w:val="18"/>
              </w:rPr>
              <w:t>.</w:t>
            </w:r>
          </w:p>
        </w:tc>
        <w:tc>
          <w:tcPr>
            <w:tcW w:w="80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BD5967" w:rsidRPr="00211B6F" w:rsidRDefault="002D3CC0" w:rsidP="002A296F">
            <w:pPr>
              <w:rPr>
                <w:rFonts w:asciiTheme="minorHAnsi" w:hAnsiTheme="minorHAnsi"/>
                <w:sz w:val="22"/>
                <w:szCs w:val="22"/>
              </w:rPr>
            </w:pPr>
            <w:r w:rsidRPr="00211B6F">
              <w:rPr>
                <w:rFonts w:asciiTheme="minorHAnsi" w:hAnsiTheme="minorHAnsi"/>
                <w:sz w:val="22"/>
                <w:szCs w:val="22"/>
              </w:rPr>
              <w:t xml:space="preserve"> </w:t>
            </w:r>
          </w:p>
        </w:tc>
      </w:tr>
      <w:tr w:rsidR="000E0876" w:rsidRPr="00211B6F" w:rsidTr="002A296F">
        <w:trPr>
          <w:trHeight w:val="629"/>
          <w:tblCellSpacing w:w="50" w:type="dxa"/>
        </w:trPr>
        <w:tc>
          <w:tcPr>
            <w:tcW w:w="2588" w:type="dxa"/>
          </w:tcPr>
          <w:p w:rsidR="000E0876" w:rsidRPr="00D04801" w:rsidRDefault="000E0876" w:rsidP="005C6B14">
            <w:pPr>
              <w:rPr>
                <w:rFonts w:asciiTheme="minorHAnsi" w:hAnsiTheme="minorHAnsi" w:cs="Arial"/>
                <w:b/>
              </w:rPr>
            </w:pPr>
            <w:permStart w:id="1235487158" w:edGrp="everyone" w:colFirst="1" w:colLast="1"/>
            <w:permEnd w:id="1779177782"/>
            <w:r w:rsidRPr="00D04801">
              <w:rPr>
                <w:rFonts w:asciiTheme="minorHAnsi" w:hAnsiTheme="minorHAnsi" w:cs="Arial"/>
                <w:b/>
              </w:rPr>
              <w:t>Additional Information:</w:t>
            </w:r>
          </w:p>
          <w:p w:rsidR="002A296F" w:rsidRPr="00D04801" w:rsidRDefault="002A296F" w:rsidP="005C6B14">
            <w:pPr>
              <w:rPr>
                <w:rFonts w:asciiTheme="minorHAnsi" w:hAnsiTheme="minorHAnsi" w:cs="Arial"/>
                <w:b/>
                <w:sz w:val="18"/>
                <w:szCs w:val="18"/>
              </w:rPr>
            </w:pPr>
            <w:r w:rsidRPr="00D04801">
              <w:rPr>
                <w:rFonts w:asciiTheme="minorHAnsi" w:hAnsiTheme="minorHAnsi" w:cs="Arial"/>
                <w:i/>
                <w:sz w:val="18"/>
                <w:szCs w:val="18"/>
              </w:rPr>
              <w:t>For Department use only</w:t>
            </w:r>
            <w:r w:rsidRPr="00D04801">
              <w:rPr>
                <w:rFonts w:asciiTheme="minorHAnsi" w:hAnsiTheme="minorHAnsi" w:cs="Arial"/>
                <w:sz w:val="18"/>
                <w:szCs w:val="18"/>
              </w:rPr>
              <w:t>.</w:t>
            </w:r>
          </w:p>
        </w:tc>
        <w:tc>
          <w:tcPr>
            <w:tcW w:w="8020"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0E0876" w:rsidRPr="00211B6F" w:rsidRDefault="000E0876" w:rsidP="000F1CB4">
            <w:pPr>
              <w:rPr>
                <w:rFonts w:asciiTheme="minorHAnsi" w:hAnsiTheme="minorHAnsi"/>
                <w:sz w:val="22"/>
                <w:szCs w:val="22"/>
              </w:rPr>
            </w:pPr>
          </w:p>
        </w:tc>
      </w:tr>
      <w:permEnd w:id="1235487158"/>
    </w:tbl>
    <w:p w:rsidR="00CC792F" w:rsidRPr="000E0876" w:rsidRDefault="00CC792F" w:rsidP="005C6B14">
      <w:pPr>
        <w:rPr>
          <w:sz w:val="22"/>
          <w:szCs w:val="22"/>
        </w:rPr>
      </w:pPr>
    </w:p>
    <w:sectPr w:rsidR="00CC792F" w:rsidRPr="000E0876" w:rsidSect="008C767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CC0" w:rsidRDefault="002D3CC0" w:rsidP="00BB137C">
      <w:r>
        <w:separator/>
      </w:r>
    </w:p>
  </w:endnote>
  <w:endnote w:type="continuationSeparator" w:id="0">
    <w:p w:rsidR="002D3CC0" w:rsidRDefault="002D3CC0" w:rsidP="00BB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CC0" w:rsidRDefault="002D3CC0" w:rsidP="00BB137C">
      <w:r>
        <w:separator/>
      </w:r>
    </w:p>
  </w:footnote>
  <w:footnote w:type="continuationSeparator" w:id="0">
    <w:p w:rsidR="002D3CC0" w:rsidRDefault="002D3CC0" w:rsidP="00BB1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C0" w:rsidRPr="00D04801" w:rsidRDefault="002D3CC0" w:rsidP="00BB137C">
    <w:pPr>
      <w:autoSpaceDE w:val="0"/>
      <w:autoSpaceDN w:val="0"/>
      <w:adjustRightInd w:val="0"/>
      <w:jc w:val="center"/>
      <w:rPr>
        <w:rFonts w:asciiTheme="minorHAnsi" w:hAnsiTheme="minorHAnsi" w:cs="Arial"/>
        <w:b/>
        <w:sz w:val="36"/>
        <w:szCs w:val="36"/>
      </w:rPr>
    </w:pPr>
    <w:r w:rsidRPr="00D04801">
      <w:rPr>
        <w:rFonts w:asciiTheme="minorHAnsi" w:hAnsiTheme="minorHAnsi"/>
        <w:noProof/>
        <w:lang w:val="en-CA" w:eastAsia="en-CA"/>
      </w:rPr>
      <w:drawing>
        <wp:anchor distT="0" distB="0" distL="114300" distR="114300" simplePos="0" relativeHeight="251659264" behindDoc="0" locked="0" layoutInCell="1" allowOverlap="1">
          <wp:simplePos x="0" y="0"/>
          <wp:positionH relativeFrom="column">
            <wp:posOffset>-90678</wp:posOffset>
          </wp:positionH>
          <wp:positionV relativeFrom="paragraph">
            <wp:posOffset>-100584</wp:posOffset>
          </wp:positionV>
          <wp:extent cx="1315974" cy="722376"/>
          <wp:effectExtent l="19050" t="0" r="0" b="0"/>
          <wp:wrapNone/>
          <wp:docPr id="1" name="Picture 2" descr="mc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masterLogo"/>
                  <pic:cNvPicPr>
                    <a:picLocks noChangeAspect="1" noChangeArrowheads="1"/>
                  </pic:cNvPicPr>
                </pic:nvPicPr>
                <pic:blipFill>
                  <a:blip r:embed="rId1"/>
                  <a:srcRect/>
                  <a:stretch>
                    <a:fillRect/>
                  </a:stretch>
                </pic:blipFill>
                <pic:spPr bwMode="auto">
                  <a:xfrm>
                    <a:off x="0" y="0"/>
                    <a:ext cx="1315974" cy="722376"/>
                  </a:xfrm>
                  <a:prstGeom prst="rect">
                    <a:avLst/>
                  </a:prstGeom>
                  <a:noFill/>
                  <a:ln w="9525">
                    <a:noFill/>
                    <a:miter lim="800000"/>
                    <a:headEnd/>
                    <a:tailEnd/>
                  </a:ln>
                </pic:spPr>
              </pic:pic>
            </a:graphicData>
          </a:graphic>
        </wp:anchor>
      </w:drawing>
    </w:r>
    <w:r w:rsidRPr="00D04801">
      <w:rPr>
        <w:rFonts w:asciiTheme="minorHAnsi" w:hAnsiTheme="minorHAnsi" w:cs="Arial"/>
        <w:b/>
        <w:sz w:val="36"/>
        <w:szCs w:val="36"/>
      </w:rPr>
      <w:t>Job Description Posting</w:t>
    </w:r>
  </w:p>
  <w:p w:rsidR="002D3CC0" w:rsidRPr="00D04801" w:rsidRDefault="002D3CC0" w:rsidP="00BB137C">
    <w:pPr>
      <w:autoSpaceDE w:val="0"/>
      <w:autoSpaceDN w:val="0"/>
      <w:adjustRightInd w:val="0"/>
      <w:jc w:val="center"/>
      <w:rPr>
        <w:rFonts w:asciiTheme="minorHAnsi" w:hAnsiTheme="minorHAnsi" w:cs="Arial"/>
        <w:b/>
        <w:sz w:val="20"/>
        <w:szCs w:val="20"/>
      </w:rPr>
    </w:pPr>
    <w:r w:rsidRPr="00D04801">
      <w:rPr>
        <w:rFonts w:asciiTheme="minorHAnsi" w:hAnsiTheme="minorHAnsi" w:cs="Arial"/>
        <w:b/>
        <w:sz w:val="20"/>
        <w:szCs w:val="20"/>
      </w:rPr>
      <w:t>(For Positions in CAW Local 555, Unit 1)</w:t>
    </w:r>
  </w:p>
  <w:p w:rsidR="00D3691C" w:rsidRDefault="00D3691C" w:rsidP="00BB137C">
    <w:pPr>
      <w:autoSpaceDE w:val="0"/>
      <w:autoSpaceDN w:val="0"/>
      <w:adjustRightInd w:val="0"/>
      <w:jc w:val="center"/>
      <w:rPr>
        <w:rFonts w:ascii="Arial" w:hAnsi="Arial" w:cs="Arial"/>
        <w:b/>
        <w:sz w:val="20"/>
        <w:szCs w:val="20"/>
      </w:rPr>
    </w:pPr>
  </w:p>
  <w:p w:rsidR="00D3691C" w:rsidRDefault="003548E6" w:rsidP="00BB137C">
    <w:pPr>
      <w:autoSpaceDE w:val="0"/>
      <w:autoSpaceDN w:val="0"/>
      <w:adjustRightInd w:val="0"/>
      <w:jc w:val="center"/>
      <w:rPr>
        <w:rFonts w:ascii="Arial" w:hAnsi="Arial" w:cs="Arial"/>
        <w:b/>
        <w:sz w:val="20"/>
        <w:szCs w:val="20"/>
      </w:rPr>
    </w:pP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137160</wp:posOffset>
              </wp:positionH>
              <wp:positionV relativeFrom="paragraph">
                <wp:posOffset>103505</wp:posOffset>
              </wp:positionV>
              <wp:extent cx="6583680" cy="678815"/>
              <wp:effectExtent l="13335" t="8255" r="13335" b="273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67881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D3691C" w:rsidRPr="00D04801" w:rsidRDefault="00D3691C" w:rsidP="00D3691C">
                          <w:pPr>
                            <w:tabs>
                              <w:tab w:val="left" w:pos="3341"/>
                            </w:tabs>
                            <w:ind w:left="567" w:right="567"/>
                            <w:jc w:val="both"/>
                            <w:rPr>
                              <w:rFonts w:asciiTheme="minorHAnsi" w:hAnsiTheme="minorHAnsi" w:cs="Arial"/>
                              <w:b/>
                              <w:sz w:val="18"/>
                              <w:szCs w:val="18"/>
                            </w:rPr>
                          </w:pPr>
                          <w:r w:rsidRPr="00D04801">
                            <w:rPr>
                              <w:rFonts w:asciiTheme="minorHAnsi" w:hAnsiTheme="minorHAnsi" w:cs="Arial"/>
                              <w:b/>
                              <w:sz w:val="18"/>
                              <w:szCs w:val="18"/>
                            </w:rPr>
                            <w:t>The content of the Job Description Posting is set and is aligned with the Job Description.  The Hiring Manager may add a brief description of the work unit or project, assets, and any additional information that is important for the applicants to know.</w:t>
                          </w:r>
                          <w:r w:rsidR="00D04801" w:rsidRPr="00D04801">
                            <w:rPr>
                              <w:rFonts w:asciiTheme="minorHAnsi" w:hAnsiTheme="minorHAnsi" w:cs="Arial"/>
                              <w:b/>
                              <w:sz w:val="18"/>
                              <w:szCs w:val="18"/>
                            </w:rPr>
                            <w:t xml:space="preserve"> A Recruit and Position Form</w:t>
                          </w:r>
                          <w:r w:rsidR="00871EAA" w:rsidRPr="00D04801">
                            <w:rPr>
                              <w:rFonts w:asciiTheme="minorHAnsi" w:hAnsiTheme="minorHAnsi" w:cs="Arial"/>
                              <w:b/>
                              <w:sz w:val="18"/>
                              <w:szCs w:val="18"/>
                            </w:rPr>
                            <w:t xml:space="preserve"> </w:t>
                          </w:r>
                          <w:r w:rsidR="00D04801" w:rsidRPr="00D04801">
                            <w:rPr>
                              <w:rFonts w:asciiTheme="minorHAnsi" w:hAnsiTheme="minorHAnsi" w:cs="Arial"/>
                              <w:b/>
                              <w:sz w:val="18"/>
                              <w:szCs w:val="18"/>
                            </w:rPr>
                            <w:t xml:space="preserve">and an electronic copy of the Job Description Posting </w:t>
                          </w:r>
                          <w:r w:rsidR="00871EAA" w:rsidRPr="00D04801">
                            <w:rPr>
                              <w:rFonts w:asciiTheme="minorHAnsi" w:hAnsiTheme="minorHAnsi" w:cs="Arial"/>
                              <w:b/>
                              <w:sz w:val="18"/>
                              <w:szCs w:val="18"/>
                            </w:rPr>
                            <w:t>must be submitted to the appropriate Hum</w:t>
                          </w:r>
                          <w:r w:rsidR="00D04801" w:rsidRPr="00D04801">
                            <w:rPr>
                              <w:rFonts w:asciiTheme="minorHAnsi" w:hAnsiTheme="minorHAnsi" w:cs="Arial"/>
                              <w:b/>
                              <w:sz w:val="18"/>
                              <w:szCs w:val="18"/>
                            </w:rPr>
                            <w:t>an Resources Office to post a vacancy.</w:t>
                          </w:r>
                        </w:p>
                        <w:p w:rsidR="00D3691C" w:rsidRDefault="00D3691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8pt;margin-top:8.15pt;width:518.4pt;height:5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" fillcolor="white [3201]" strokecolor="#95b3d7 [1940]" strokeweight="1pt">
              <v:fill color2="#b8cce4 [1300]" focus="100%" type="gradient"/>
              <v:shadow on="t" color="#243f60 [1604]" opacity=".5" offset="1pt"/>
              <v:textbox>
                <w:txbxContent>
                  <w:p w:rsidR="00D3691C" w:rsidRPr="00D04801" w:rsidRDefault="00D3691C" w:rsidP="00D3691C">
                    <w:pPr>
                      <w:tabs>
                        <w:tab w:val="left" w:pos="3341"/>
                      </w:tabs>
                      <w:ind w:left="567" w:right="567"/>
                      <w:jc w:val="both"/>
                      <w:rPr>
                        <w:rFonts w:asciiTheme="minorHAnsi" w:hAnsiTheme="minorHAnsi" w:cs="Arial"/>
                        <w:b/>
                        <w:sz w:val="18"/>
                        <w:szCs w:val="18"/>
                      </w:rPr>
                    </w:pPr>
                    <w:r w:rsidRPr="00D04801">
                      <w:rPr>
                        <w:rFonts w:asciiTheme="minorHAnsi" w:hAnsiTheme="minorHAnsi" w:cs="Arial"/>
                        <w:b/>
                        <w:sz w:val="18"/>
                        <w:szCs w:val="18"/>
                      </w:rPr>
                      <w:t>The content of the Job Description Posting is set and is aligned with the Job Description.  The Hiring Manager may add a brief description of the work unit or project, assets, and any additional information that is important for the applicants to know.</w:t>
                    </w:r>
                    <w:r w:rsidR="00D04801" w:rsidRPr="00D04801">
                      <w:rPr>
                        <w:rFonts w:asciiTheme="minorHAnsi" w:hAnsiTheme="minorHAnsi" w:cs="Arial"/>
                        <w:b/>
                        <w:sz w:val="18"/>
                        <w:szCs w:val="18"/>
                      </w:rPr>
                      <w:t xml:space="preserve"> A Recruit and Position Form</w:t>
                    </w:r>
                    <w:r w:rsidR="00871EAA" w:rsidRPr="00D04801">
                      <w:rPr>
                        <w:rFonts w:asciiTheme="minorHAnsi" w:hAnsiTheme="minorHAnsi" w:cs="Arial"/>
                        <w:b/>
                        <w:sz w:val="18"/>
                        <w:szCs w:val="18"/>
                      </w:rPr>
                      <w:t xml:space="preserve"> </w:t>
                    </w:r>
                    <w:r w:rsidR="00D04801" w:rsidRPr="00D04801">
                      <w:rPr>
                        <w:rFonts w:asciiTheme="minorHAnsi" w:hAnsiTheme="minorHAnsi" w:cs="Arial"/>
                        <w:b/>
                        <w:sz w:val="18"/>
                        <w:szCs w:val="18"/>
                      </w:rPr>
                      <w:t xml:space="preserve">and an electronic copy of the Job Description Posting </w:t>
                    </w:r>
                    <w:r w:rsidR="00871EAA" w:rsidRPr="00D04801">
                      <w:rPr>
                        <w:rFonts w:asciiTheme="minorHAnsi" w:hAnsiTheme="minorHAnsi" w:cs="Arial"/>
                        <w:b/>
                        <w:sz w:val="18"/>
                        <w:szCs w:val="18"/>
                      </w:rPr>
                      <w:t>must be submitted to the appropriate Hum</w:t>
                    </w:r>
                    <w:r w:rsidR="00D04801" w:rsidRPr="00D04801">
                      <w:rPr>
                        <w:rFonts w:asciiTheme="minorHAnsi" w:hAnsiTheme="minorHAnsi" w:cs="Arial"/>
                        <w:b/>
                        <w:sz w:val="18"/>
                        <w:szCs w:val="18"/>
                      </w:rPr>
                      <w:t>an Resources Office to post a vacancy.</w:t>
                    </w:r>
                  </w:p>
                  <w:p w:rsidR="00D3691C" w:rsidRDefault="00D3691C"/>
                </w:txbxContent>
              </v:textbox>
            </v:shape>
          </w:pict>
        </mc:Fallback>
      </mc:AlternateContent>
    </w:r>
  </w:p>
  <w:p w:rsidR="00D3691C" w:rsidRDefault="00D3691C">
    <w:pPr>
      <w:pStyle w:val="Header"/>
    </w:pPr>
  </w:p>
  <w:p w:rsidR="00D3691C" w:rsidRDefault="00D3691C">
    <w:pPr>
      <w:pStyle w:val="Header"/>
    </w:pPr>
  </w:p>
  <w:p w:rsidR="002D3CC0" w:rsidRDefault="002D3CC0">
    <w:pPr>
      <w:pStyle w:val="Header"/>
    </w:pPr>
  </w:p>
  <w:p w:rsidR="00871EAA" w:rsidRDefault="00871E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7133"/>
    <w:multiLevelType w:val="hybridMultilevel"/>
    <w:tmpl w:val="0EC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6A85"/>
    <w:multiLevelType w:val="hybridMultilevel"/>
    <w:tmpl w:val="685E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E6760"/>
    <w:multiLevelType w:val="hybridMultilevel"/>
    <w:tmpl w:val="2972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52298"/>
    <w:multiLevelType w:val="hybridMultilevel"/>
    <w:tmpl w:val="D8E6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F196B"/>
    <w:multiLevelType w:val="hybridMultilevel"/>
    <w:tmpl w:val="90D0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F274A"/>
    <w:multiLevelType w:val="hybridMultilevel"/>
    <w:tmpl w:val="0DB6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E19E1"/>
    <w:multiLevelType w:val="hybridMultilevel"/>
    <w:tmpl w:val="89FC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F5700"/>
    <w:multiLevelType w:val="hybridMultilevel"/>
    <w:tmpl w:val="DF90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544C0"/>
    <w:multiLevelType w:val="hybridMultilevel"/>
    <w:tmpl w:val="8FF407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2"/>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33795">
      <o:colormenu v:ext="edit" fillcolor="none [1300]" strokecolor="none [130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7C"/>
    <w:rsid w:val="00011443"/>
    <w:rsid w:val="0004479A"/>
    <w:rsid w:val="000719B3"/>
    <w:rsid w:val="00097821"/>
    <w:rsid w:val="000E0876"/>
    <w:rsid w:val="000F1074"/>
    <w:rsid w:val="000F1CB4"/>
    <w:rsid w:val="000F29D2"/>
    <w:rsid w:val="000F5031"/>
    <w:rsid w:val="00193D28"/>
    <w:rsid w:val="001B638B"/>
    <w:rsid w:val="001C78DF"/>
    <w:rsid w:val="00201998"/>
    <w:rsid w:val="00211B6F"/>
    <w:rsid w:val="00230929"/>
    <w:rsid w:val="0024137F"/>
    <w:rsid w:val="002A1E99"/>
    <w:rsid w:val="002A296F"/>
    <w:rsid w:val="002B24CA"/>
    <w:rsid w:val="002D3CC0"/>
    <w:rsid w:val="00314A01"/>
    <w:rsid w:val="003548E6"/>
    <w:rsid w:val="00386B5F"/>
    <w:rsid w:val="003B40B0"/>
    <w:rsid w:val="003C19B1"/>
    <w:rsid w:val="003D49B1"/>
    <w:rsid w:val="00453476"/>
    <w:rsid w:val="004840DD"/>
    <w:rsid w:val="004B60DE"/>
    <w:rsid w:val="00543F5A"/>
    <w:rsid w:val="00595537"/>
    <w:rsid w:val="005A46F9"/>
    <w:rsid w:val="005B554F"/>
    <w:rsid w:val="005C6B14"/>
    <w:rsid w:val="00643438"/>
    <w:rsid w:val="006656EB"/>
    <w:rsid w:val="00681EAD"/>
    <w:rsid w:val="00691003"/>
    <w:rsid w:val="006A22A6"/>
    <w:rsid w:val="00704C00"/>
    <w:rsid w:val="00810D2E"/>
    <w:rsid w:val="008218EC"/>
    <w:rsid w:val="008464F2"/>
    <w:rsid w:val="00871EAA"/>
    <w:rsid w:val="008773F5"/>
    <w:rsid w:val="00877BAB"/>
    <w:rsid w:val="008B6245"/>
    <w:rsid w:val="008C7673"/>
    <w:rsid w:val="008D3E91"/>
    <w:rsid w:val="0090684A"/>
    <w:rsid w:val="00911B94"/>
    <w:rsid w:val="009127D6"/>
    <w:rsid w:val="0092446C"/>
    <w:rsid w:val="0093705D"/>
    <w:rsid w:val="00937C21"/>
    <w:rsid w:val="00997403"/>
    <w:rsid w:val="009B7B0A"/>
    <w:rsid w:val="009D7B06"/>
    <w:rsid w:val="00A252D0"/>
    <w:rsid w:val="00AA22A3"/>
    <w:rsid w:val="00AF75EA"/>
    <w:rsid w:val="00BA0802"/>
    <w:rsid w:val="00BB137C"/>
    <w:rsid w:val="00BD5967"/>
    <w:rsid w:val="00CA3364"/>
    <w:rsid w:val="00CB2DC4"/>
    <w:rsid w:val="00CB6F2A"/>
    <w:rsid w:val="00CC792F"/>
    <w:rsid w:val="00CE6C9E"/>
    <w:rsid w:val="00D04801"/>
    <w:rsid w:val="00D3691C"/>
    <w:rsid w:val="00D91BAD"/>
    <w:rsid w:val="00DB3CB9"/>
    <w:rsid w:val="00DB6A26"/>
    <w:rsid w:val="00DF6932"/>
    <w:rsid w:val="00E96421"/>
    <w:rsid w:val="00FA322F"/>
    <w:rsid w:val="00FA4B6A"/>
    <w:rsid w:val="00FB18FB"/>
    <w:rsid w:val="00FF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5">
      <o:colormenu v:ext="edit" fillcolor="none [1300]" strokecolor="none [1301]"/>
    </o:shapedefaults>
    <o:shapelayout v:ext="edit">
      <o:idmap v:ext="edit" data="1"/>
    </o:shapelayout>
  </w:shapeDefaults>
  <w:decimalSymbol w:val="."/>
  <w:listSeparator w:val=","/>
  <w14:docId w14:val="5402691A"/>
  <w15:docId w15:val="{90C37577-4650-4403-8DBD-9DE46AC1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137C"/>
    <w:pPr>
      <w:tabs>
        <w:tab w:val="center" w:pos="4680"/>
        <w:tab w:val="right" w:pos="9360"/>
      </w:tabs>
    </w:pPr>
  </w:style>
  <w:style w:type="character" w:customStyle="1" w:styleId="HeaderChar">
    <w:name w:val="Header Char"/>
    <w:basedOn w:val="DefaultParagraphFont"/>
    <w:link w:val="Header"/>
    <w:uiPriority w:val="99"/>
    <w:semiHidden/>
    <w:rsid w:val="00BB137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B137C"/>
    <w:pPr>
      <w:tabs>
        <w:tab w:val="center" w:pos="4680"/>
        <w:tab w:val="right" w:pos="9360"/>
      </w:tabs>
    </w:pPr>
  </w:style>
  <w:style w:type="character" w:customStyle="1" w:styleId="FooterChar">
    <w:name w:val="Footer Char"/>
    <w:basedOn w:val="DefaultParagraphFont"/>
    <w:link w:val="Footer"/>
    <w:uiPriority w:val="99"/>
    <w:semiHidden/>
    <w:rsid w:val="00BB137C"/>
    <w:rPr>
      <w:rFonts w:ascii="Times New Roman" w:eastAsia="Times New Roman" w:hAnsi="Times New Roman" w:cs="Times New Roman"/>
      <w:sz w:val="24"/>
      <w:szCs w:val="24"/>
    </w:rPr>
  </w:style>
  <w:style w:type="table" w:styleId="TableGrid">
    <w:name w:val="Table Grid"/>
    <w:basedOn w:val="TableNormal"/>
    <w:uiPriority w:val="59"/>
    <w:rsid w:val="00BB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EAD"/>
    <w:pPr>
      <w:ind w:left="720"/>
      <w:contextualSpacing/>
    </w:pPr>
  </w:style>
  <w:style w:type="character" w:styleId="PlaceholderText">
    <w:name w:val="Placeholder Text"/>
    <w:basedOn w:val="DefaultParagraphFont"/>
    <w:uiPriority w:val="99"/>
    <w:semiHidden/>
    <w:rsid w:val="003B40B0"/>
    <w:rPr>
      <w:color w:val="808080"/>
    </w:rPr>
  </w:style>
  <w:style w:type="paragraph" w:styleId="BalloonText">
    <w:name w:val="Balloon Text"/>
    <w:basedOn w:val="Normal"/>
    <w:link w:val="BalloonTextChar"/>
    <w:uiPriority w:val="99"/>
    <w:semiHidden/>
    <w:unhideWhenUsed/>
    <w:rsid w:val="00D3691C"/>
    <w:rPr>
      <w:rFonts w:ascii="Tahoma" w:hAnsi="Tahoma" w:cs="Tahoma"/>
      <w:sz w:val="16"/>
      <w:szCs w:val="16"/>
    </w:rPr>
  </w:style>
  <w:style w:type="character" w:customStyle="1" w:styleId="BalloonTextChar">
    <w:name w:val="Balloon Text Char"/>
    <w:basedOn w:val="DefaultParagraphFont"/>
    <w:link w:val="BalloonText"/>
    <w:uiPriority w:val="99"/>
    <w:semiHidden/>
    <w:rsid w:val="00D3691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F8A6-A505-419C-A48C-A8215FFF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Lowe</dc:creator>
  <cp:keywords/>
  <dc:description/>
  <cp:lastModifiedBy>A. Giacomino</cp:lastModifiedBy>
  <cp:revision>3</cp:revision>
  <cp:lastPrinted>2012-12-05T18:33:00Z</cp:lastPrinted>
  <dcterms:created xsi:type="dcterms:W3CDTF">2018-06-19T14:28:00Z</dcterms:created>
  <dcterms:modified xsi:type="dcterms:W3CDTF">2018-06-19T14:28:00Z</dcterms:modified>
</cp:coreProperties>
</file>