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8E5F" w14:textId="452ECF70" w:rsidR="0015086B" w:rsidRPr="009901B1" w:rsidRDefault="00E64145" w:rsidP="00655260">
      <w:pPr>
        <w:pStyle w:val="TOCHeading"/>
        <w:jc w:val="center"/>
        <w:rPr>
          <w:rFonts w:ascii="Arial" w:hAnsi="Arial" w:cs="Arial"/>
          <w:b/>
          <w:bCs/>
          <w:color w:val="7A003C"/>
        </w:rPr>
      </w:pPr>
      <w:bookmarkStart w:id="0" w:name="_Hlk143858852"/>
      <w:r w:rsidRPr="009901B1">
        <w:rPr>
          <w:rFonts w:ascii="Arial" w:hAnsi="Arial" w:cs="Arial"/>
          <w:b/>
          <w:bCs/>
          <w:color w:val="7A003C"/>
        </w:rPr>
        <w:t xml:space="preserve"> Emergency Preparation Guidance for McMaster </w:t>
      </w:r>
      <w:r w:rsidR="00A62809" w:rsidRPr="009901B1">
        <w:rPr>
          <w:rFonts w:ascii="Arial" w:hAnsi="Arial" w:cs="Arial"/>
          <w:b/>
          <w:bCs/>
          <w:color w:val="7A003C"/>
        </w:rPr>
        <w:t>Event Planning</w:t>
      </w:r>
    </w:p>
    <w:bookmarkEnd w:id="0"/>
    <w:p w14:paraId="3A120A59" w14:textId="77777777" w:rsidR="00A62809" w:rsidRPr="009901B1" w:rsidRDefault="00A62809" w:rsidP="00A62809">
      <w:pPr>
        <w:rPr>
          <w:rFonts w:cs="Arial"/>
        </w:rPr>
      </w:pPr>
    </w:p>
    <w:p w14:paraId="0E5CA4DD" w14:textId="18376423" w:rsidR="00934D48" w:rsidRPr="009901B1" w:rsidRDefault="00934D48" w:rsidP="00A20FD5">
      <w:pPr>
        <w:shd w:val="clear" w:color="auto" w:fill="FFFFFF"/>
        <w:spacing w:after="30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 xml:space="preserve">If you are involved in planning an event, it is important to familiarize yourself with the </w:t>
      </w:r>
      <w:hyperlink r:id="rId8" w:history="1">
        <w:r w:rsidRPr="009901B1">
          <w:rPr>
            <w:rStyle w:val="Hyperlink"/>
            <w:rFonts w:eastAsia="Times New Roman" w:cs="Arial"/>
            <w:bCs w:val="0"/>
          </w:rPr>
          <w:t>Freedom of Expression</w:t>
        </w:r>
      </w:hyperlink>
      <w:r w:rsidRPr="009901B1">
        <w:rPr>
          <w:rFonts w:eastAsia="Times New Roman" w:cs="Arial"/>
          <w:bCs w:val="0"/>
        </w:rPr>
        <w:t xml:space="preserve"> </w:t>
      </w:r>
      <w:r w:rsidR="0024605D" w:rsidRPr="009901B1">
        <w:rPr>
          <w:rFonts w:eastAsia="Times New Roman" w:cs="Arial"/>
          <w:bCs w:val="0"/>
        </w:rPr>
        <w:t>policy framework, polices and statements</w:t>
      </w:r>
      <w:r w:rsidR="00CB35EC" w:rsidRPr="009901B1">
        <w:rPr>
          <w:rFonts w:eastAsia="Times New Roman" w:cs="Arial"/>
          <w:bCs w:val="0"/>
        </w:rPr>
        <w:t>, including the</w:t>
      </w:r>
      <w:r w:rsidR="0047252C" w:rsidRPr="009901B1">
        <w:rPr>
          <w:rFonts w:eastAsia="Times New Roman" w:cs="Arial"/>
          <w:bCs w:val="0"/>
        </w:rPr>
        <w:t xml:space="preserve"> document on</w:t>
      </w:r>
      <w:r w:rsidR="00CB35EC" w:rsidRPr="009901B1">
        <w:rPr>
          <w:rFonts w:eastAsia="Times New Roman" w:cs="Arial"/>
          <w:bCs w:val="0"/>
        </w:rPr>
        <w:t xml:space="preserve"> </w:t>
      </w:r>
      <w:hyperlink r:id="rId9" w:history="1">
        <w:r w:rsidR="00D37B4F" w:rsidRPr="009901B1">
          <w:rPr>
            <w:rStyle w:val="Hyperlink"/>
            <w:rFonts w:eastAsia="Times New Roman" w:cs="Arial"/>
            <w:bCs w:val="0"/>
          </w:rPr>
          <w:t xml:space="preserve">Freedom of Expression, Protest, and Dissent: </w:t>
        </w:r>
        <w:r w:rsidR="00CB35EC" w:rsidRPr="009901B1">
          <w:rPr>
            <w:rStyle w:val="Hyperlink"/>
            <w:rFonts w:eastAsia="Times New Roman" w:cs="Arial"/>
            <w:bCs w:val="0"/>
          </w:rPr>
          <w:t xml:space="preserve">Guidance for </w:t>
        </w:r>
        <w:r w:rsidR="00D37B4F" w:rsidRPr="009901B1">
          <w:rPr>
            <w:rStyle w:val="Hyperlink"/>
            <w:rFonts w:eastAsia="Times New Roman" w:cs="Arial"/>
            <w:bCs w:val="0"/>
          </w:rPr>
          <w:t>Event Organizers and Participants</w:t>
        </w:r>
      </w:hyperlink>
      <w:r w:rsidR="0047252C" w:rsidRPr="009901B1">
        <w:rPr>
          <w:rFonts w:eastAsia="Times New Roman" w:cs="Arial"/>
          <w:bCs w:val="0"/>
        </w:rPr>
        <w:t xml:space="preserve">. </w:t>
      </w:r>
      <w:r w:rsidR="0024605D" w:rsidRPr="009901B1">
        <w:rPr>
          <w:rFonts w:eastAsia="Times New Roman" w:cs="Arial"/>
          <w:bCs w:val="0"/>
        </w:rPr>
        <w:t xml:space="preserve"> </w:t>
      </w:r>
      <w:r w:rsidRPr="009901B1">
        <w:rPr>
          <w:rFonts w:eastAsia="Times New Roman" w:cs="Arial"/>
          <w:bCs w:val="0"/>
        </w:rPr>
        <w:t xml:space="preserve">  </w:t>
      </w:r>
    </w:p>
    <w:p w14:paraId="43A375E1" w14:textId="1BD2A771" w:rsidR="0015086B" w:rsidRPr="009901B1" w:rsidRDefault="0047252C" w:rsidP="00A20FD5">
      <w:pPr>
        <w:shd w:val="clear" w:color="auto" w:fill="FFFFFF"/>
        <w:spacing w:after="30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>It is important that</w:t>
      </w:r>
      <w:r w:rsidR="0015086B" w:rsidRPr="009901B1">
        <w:rPr>
          <w:rFonts w:eastAsia="Times New Roman" w:cs="Arial"/>
          <w:bCs w:val="0"/>
        </w:rPr>
        <w:t xml:space="preserve"> </w:t>
      </w:r>
      <w:r w:rsidR="00A20FD5" w:rsidRPr="009901B1">
        <w:rPr>
          <w:rFonts w:eastAsia="Times New Roman" w:cs="Arial"/>
          <w:bCs w:val="0"/>
        </w:rPr>
        <w:t xml:space="preserve">employees </w:t>
      </w:r>
      <w:r w:rsidR="000E4001" w:rsidRPr="009901B1">
        <w:rPr>
          <w:rFonts w:eastAsia="Times New Roman" w:cs="Arial"/>
          <w:bCs w:val="0"/>
        </w:rPr>
        <w:t xml:space="preserve">working at an event </w:t>
      </w:r>
      <w:r w:rsidR="00A20FD5" w:rsidRPr="009901B1">
        <w:rPr>
          <w:rFonts w:eastAsia="Times New Roman" w:cs="Arial"/>
          <w:bCs w:val="0"/>
        </w:rPr>
        <w:t>are</w:t>
      </w:r>
      <w:r w:rsidR="0015086B" w:rsidRPr="009901B1">
        <w:rPr>
          <w:rFonts w:eastAsia="Times New Roman" w:cs="Arial"/>
          <w:bCs w:val="0"/>
        </w:rPr>
        <w:t xml:space="preserve"> </w:t>
      </w:r>
      <w:r w:rsidR="000E4001" w:rsidRPr="009901B1">
        <w:rPr>
          <w:rFonts w:eastAsia="Times New Roman" w:cs="Arial"/>
          <w:bCs w:val="0"/>
        </w:rPr>
        <w:t>familiar with</w:t>
      </w:r>
      <w:r w:rsidR="0015086B" w:rsidRPr="009901B1">
        <w:rPr>
          <w:rFonts w:eastAsia="Times New Roman" w:cs="Arial"/>
          <w:bCs w:val="0"/>
        </w:rPr>
        <w:t xml:space="preserve"> appropriate emergency procedure</w:t>
      </w:r>
      <w:r w:rsidR="00A20FD5" w:rsidRPr="009901B1">
        <w:rPr>
          <w:rFonts w:eastAsia="Times New Roman" w:cs="Arial"/>
          <w:bCs w:val="0"/>
        </w:rPr>
        <w:t>s</w:t>
      </w:r>
      <w:r w:rsidR="0015086B" w:rsidRPr="009901B1">
        <w:rPr>
          <w:rFonts w:eastAsia="Times New Roman" w:cs="Arial"/>
          <w:bCs w:val="0"/>
        </w:rPr>
        <w:t>.</w:t>
      </w:r>
    </w:p>
    <w:p w14:paraId="07C15E26" w14:textId="3B81BA39" w:rsidR="00143105" w:rsidRPr="009901B1" w:rsidRDefault="00143105" w:rsidP="00A20FD5">
      <w:pPr>
        <w:numPr>
          <w:ilvl w:val="0"/>
          <w:numId w:val="1"/>
        </w:numPr>
        <w:shd w:val="clear" w:color="auto" w:fill="FFFFFF"/>
        <w:spacing w:before="100" w:beforeAutospacing="1" w:after="24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/>
        </w:rPr>
        <w:t xml:space="preserve">Develop a Plan: </w:t>
      </w:r>
      <w:r w:rsidRPr="009901B1">
        <w:rPr>
          <w:rFonts w:eastAsia="Times New Roman" w:cs="Arial"/>
          <w:bCs w:val="0"/>
        </w:rPr>
        <w:t xml:space="preserve">Prior to the event, you should develop an emergency plan that includes relevant emergency contact information and emergency exit instructions. Provide </w:t>
      </w:r>
      <w:r w:rsidR="00A20FD5" w:rsidRPr="009901B1">
        <w:rPr>
          <w:rFonts w:eastAsia="Times New Roman" w:cs="Arial"/>
          <w:bCs w:val="0"/>
        </w:rPr>
        <w:t xml:space="preserve">employees working at the </w:t>
      </w:r>
      <w:r w:rsidRPr="009901B1">
        <w:rPr>
          <w:rFonts w:eastAsia="Times New Roman" w:cs="Arial"/>
          <w:bCs w:val="0"/>
        </w:rPr>
        <w:t>event with a copy of the emergency plan and a comprehensive list of everyone’s roles. This will ensure that they know who to turn to with questions and what the procedure is in certain circumstances.</w:t>
      </w:r>
    </w:p>
    <w:p w14:paraId="26B0365E" w14:textId="13EE7557" w:rsidR="00033857" w:rsidRPr="009901B1" w:rsidRDefault="0015086B" w:rsidP="00E85209">
      <w:pPr>
        <w:numPr>
          <w:ilvl w:val="0"/>
          <w:numId w:val="1"/>
        </w:numPr>
        <w:shd w:val="clear" w:color="auto" w:fill="FFFFFF"/>
        <w:spacing w:before="100" w:beforeAutospacing="1" w:after="24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/>
        </w:rPr>
        <w:t>Building Layout: </w:t>
      </w:r>
      <w:r w:rsidRPr="009901B1">
        <w:rPr>
          <w:rFonts w:eastAsia="Times New Roman" w:cs="Arial"/>
          <w:bCs w:val="0"/>
        </w:rPr>
        <w:t xml:space="preserve">All </w:t>
      </w:r>
      <w:r w:rsidR="00A20FD5" w:rsidRPr="009901B1">
        <w:rPr>
          <w:rFonts w:eastAsia="Times New Roman" w:cs="Arial"/>
          <w:bCs w:val="0"/>
        </w:rPr>
        <w:t>employees</w:t>
      </w:r>
      <w:r w:rsidRPr="009901B1">
        <w:rPr>
          <w:rFonts w:eastAsia="Times New Roman" w:cs="Arial"/>
          <w:bCs w:val="0"/>
        </w:rPr>
        <w:t xml:space="preserve"> should be familiar with the building layout and have a basic knowledge of the surrounding area. While it is important that some have a more thorough knowledge, every </w:t>
      </w:r>
      <w:r w:rsidR="00A20FD5" w:rsidRPr="009901B1">
        <w:rPr>
          <w:rFonts w:eastAsia="Times New Roman" w:cs="Arial"/>
          <w:bCs w:val="0"/>
        </w:rPr>
        <w:t xml:space="preserve">employee </w:t>
      </w:r>
      <w:r w:rsidRPr="009901B1">
        <w:rPr>
          <w:rFonts w:eastAsia="Times New Roman" w:cs="Arial"/>
          <w:bCs w:val="0"/>
        </w:rPr>
        <w:t>should know the basics. For example:</w:t>
      </w:r>
    </w:p>
    <w:p w14:paraId="76C49B06" w14:textId="77777777" w:rsidR="0015086B" w:rsidRPr="009901B1" w:rsidRDefault="0015086B" w:rsidP="00A20FD5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 xml:space="preserve">Fire exits and exit </w:t>
      </w:r>
      <w:proofErr w:type="gramStart"/>
      <w:r w:rsidRPr="009901B1">
        <w:rPr>
          <w:rFonts w:eastAsia="Times New Roman" w:cs="Arial"/>
          <w:bCs w:val="0"/>
        </w:rPr>
        <w:t>routes</w:t>
      </w:r>
      <w:proofErr w:type="gramEnd"/>
    </w:p>
    <w:p w14:paraId="6F7C2618" w14:textId="77777777" w:rsidR="0015086B" w:rsidRPr="009901B1" w:rsidRDefault="0015086B" w:rsidP="00A20FD5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>Doors or other items that need to be closed for protection from wind, fire, etc.</w:t>
      </w:r>
    </w:p>
    <w:p w14:paraId="548A0CBA" w14:textId="3FC70F37" w:rsidR="00033857" w:rsidRPr="009901B1" w:rsidRDefault="0015086B" w:rsidP="00033857">
      <w:pPr>
        <w:numPr>
          <w:ilvl w:val="1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 xml:space="preserve">Underground, secure exits in case it is necessary to move people </w:t>
      </w:r>
      <w:proofErr w:type="gramStart"/>
      <w:r w:rsidRPr="009901B1">
        <w:rPr>
          <w:rFonts w:eastAsia="Times New Roman" w:cs="Arial"/>
          <w:bCs w:val="0"/>
        </w:rPr>
        <w:t>quickly</w:t>
      </w:r>
      <w:proofErr w:type="gramEnd"/>
    </w:p>
    <w:p w14:paraId="5030990D" w14:textId="2FB1D6CC" w:rsidR="00CD059F" w:rsidRPr="009901B1" w:rsidRDefault="000E4001" w:rsidP="00A20FD5">
      <w:pPr>
        <w:numPr>
          <w:ilvl w:val="0"/>
          <w:numId w:val="1"/>
        </w:numPr>
        <w:shd w:val="clear" w:color="auto" w:fill="FFFFFF"/>
        <w:spacing w:before="100" w:beforeAutospacing="1" w:after="24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/>
        </w:rPr>
        <w:t>C</w:t>
      </w:r>
      <w:r w:rsidR="0015086B" w:rsidRPr="009901B1">
        <w:rPr>
          <w:rFonts w:eastAsia="Times New Roman" w:cs="Arial"/>
          <w:b/>
        </w:rPr>
        <w:t>ommunication:</w:t>
      </w:r>
      <w:r w:rsidR="0015086B" w:rsidRPr="009901B1">
        <w:rPr>
          <w:rFonts w:eastAsia="Times New Roman" w:cs="Arial"/>
          <w:bCs w:val="0"/>
        </w:rPr>
        <w:t xml:space="preserve"> A reliable means of communication is a must for all </w:t>
      </w:r>
      <w:r w:rsidR="00A20FD5" w:rsidRPr="009901B1">
        <w:rPr>
          <w:rFonts w:eastAsia="Times New Roman" w:cs="Arial"/>
          <w:bCs w:val="0"/>
        </w:rPr>
        <w:t>employees</w:t>
      </w:r>
      <w:r w:rsidR="0015086B" w:rsidRPr="009901B1">
        <w:rPr>
          <w:rFonts w:eastAsia="Times New Roman" w:cs="Arial"/>
          <w:bCs w:val="0"/>
        </w:rPr>
        <w:t xml:space="preserve">. Key </w:t>
      </w:r>
      <w:r w:rsidR="00A20FD5" w:rsidRPr="009901B1">
        <w:rPr>
          <w:rFonts w:eastAsia="Times New Roman" w:cs="Arial"/>
          <w:bCs w:val="0"/>
        </w:rPr>
        <w:t>employees</w:t>
      </w:r>
      <w:r w:rsidR="0015086B" w:rsidRPr="009901B1">
        <w:rPr>
          <w:rFonts w:eastAsia="Times New Roman" w:cs="Arial"/>
          <w:bCs w:val="0"/>
        </w:rPr>
        <w:t xml:space="preserve"> should consider having cell phones</w:t>
      </w:r>
      <w:r w:rsidR="00143105" w:rsidRPr="009901B1">
        <w:rPr>
          <w:rFonts w:eastAsia="Times New Roman" w:cs="Arial"/>
          <w:bCs w:val="0"/>
        </w:rPr>
        <w:t xml:space="preserve"> or radios. Some locations may also have a campus landline.</w:t>
      </w:r>
      <w:r w:rsidR="0015086B" w:rsidRPr="009901B1">
        <w:rPr>
          <w:rFonts w:eastAsia="Times New Roman" w:cs="Arial"/>
          <w:bCs w:val="0"/>
        </w:rPr>
        <w:t xml:space="preserve"> If cell phones are a means of communication, make sure there is a strong cell signal within the venue.</w:t>
      </w:r>
      <w:r w:rsidR="00143105" w:rsidRPr="009901B1">
        <w:rPr>
          <w:rFonts w:eastAsia="Times New Roman" w:cs="Arial"/>
          <w:bCs w:val="0"/>
        </w:rPr>
        <w:t xml:space="preserve"> E</w:t>
      </w:r>
      <w:r w:rsidR="00A20FD5" w:rsidRPr="009901B1">
        <w:rPr>
          <w:rFonts w:eastAsia="Times New Roman" w:cs="Arial"/>
          <w:bCs w:val="0"/>
        </w:rPr>
        <w:t>mployees working at the event</w:t>
      </w:r>
      <w:r w:rsidR="00143105" w:rsidRPr="009901B1">
        <w:rPr>
          <w:rFonts w:eastAsia="Times New Roman" w:cs="Arial"/>
          <w:bCs w:val="0"/>
        </w:rPr>
        <w:t xml:space="preserve"> should also be aware of where to find information on university communication channels such as the Daily News, social media, etc. </w:t>
      </w:r>
    </w:p>
    <w:p w14:paraId="4D9EEF34" w14:textId="594C235E" w:rsidR="0015086B" w:rsidRPr="009901B1" w:rsidRDefault="0015086B" w:rsidP="00A20FD5">
      <w:pPr>
        <w:numPr>
          <w:ilvl w:val="0"/>
          <w:numId w:val="1"/>
        </w:numPr>
        <w:shd w:val="clear" w:color="auto" w:fill="FFFFFF"/>
        <w:spacing w:before="100" w:beforeAutospacing="1" w:after="24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/>
        </w:rPr>
        <w:t>Emergency Numbers and Script:</w:t>
      </w:r>
      <w:r w:rsidRPr="009901B1">
        <w:rPr>
          <w:rFonts w:eastAsia="Times New Roman" w:cs="Arial"/>
          <w:bCs w:val="0"/>
        </w:rPr>
        <w:t> The first</w:t>
      </w:r>
      <w:r w:rsidR="00143105" w:rsidRPr="009901B1">
        <w:rPr>
          <w:rFonts w:eastAsia="Times New Roman" w:cs="Arial"/>
          <w:bCs w:val="0"/>
        </w:rPr>
        <w:t xml:space="preserve"> individual to identify an emergency should immediately call for help.</w:t>
      </w:r>
      <w:r w:rsidRPr="009901B1">
        <w:rPr>
          <w:rFonts w:eastAsia="Times New Roman" w:cs="Arial"/>
          <w:bCs w:val="0"/>
        </w:rPr>
        <w:t xml:space="preserve"> </w:t>
      </w:r>
      <w:r w:rsidR="00143105" w:rsidRPr="009901B1">
        <w:rPr>
          <w:rFonts w:eastAsia="Times New Roman" w:cs="Arial"/>
          <w:bCs w:val="0"/>
        </w:rPr>
        <w:t xml:space="preserve">Ensure </w:t>
      </w:r>
      <w:r w:rsidR="00A20FD5" w:rsidRPr="009901B1">
        <w:rPr>
          <w:rFonts w:eastAsia="Times New Roman" w:cs="Arial"/>
          <w:bCs w:val="0"/>
        </w:rPr>
        <w:t>employees</w:t>
      </w:r>
      <w:r w:rsidR="00143105" w:rsidRPr="009901B1">
        <w:rPr>
          <w:rFonts w:eastAsia="Times New Roman" w:cs="Arial"/>
          <w:bCs w:val="0"/>
        </w:rPr>
        <w:t xml:space="preserve"> are</w:t>
      </w:r>
      <w:r w:rsidRPr="009901B1">
        <w:rPr>
          <w:rFonts w:eastAsia="Times New Roman" w:cs="Arial"/>
          <w:bCs w:val="0"/>
        </w:rPr>
        <w:t xml:space="preserve"> </w:t>
      </w:r>
      <w:r w:rsidR="00143105" w:rsidRPr="009901B1">
        <w:rPr>
          <w:rFonts w:eastAsia="Times New Roman" w:cs="Arial"/>
          <w:bCs w:val="0"/>
        </w:rPr>
        <w:t>instructed</w:t>
      </w:r>
      <w:r w:rsidRPr="009901B1">
        <w:rPr>
          <w:rFonts w:eastAsia="Times New Roman" w:cs="Arial"/>
          <w:bCs w:val="0"/>
        </w:rPr>
        <w:t xml:space="preserve"> on when to call and what to say. Provide a list of information to supply to emergency responders for</w:t>
      </w:r>
      <w:r w:rsidR="00A324F2" w:rsidRPr="009901B1">
        <w:rPr>
          <w:rFonts w:eastAsia="Times New Roman" w:cs="Arial"/>
          <w:bCs w:val="0"/>
        </w:rPr>
        <w:t xml:space="preserve"> the</w:t>
      </w:r>
      <w:r w:rsidRPr="009901B1">
        <w:rPr>
          <w:rFonts w:eastAsia="Times New Roman" w:cs="Arial"/>
          <w:bCs w:val="0"/>
        </w:rPr>
        <w:t xml:space="preserve"> highest efficiency.</w:t>
      </w:r>
    </w:p>
    <w:p w14:paraId="5D691C55" w14:textId="64B8D6A4" w:rsidR="00097E47" w:rsidRPr="009901B1" w:rsidRDefault="00097E47" w:rsidP="00A20FD5">
      <w:pPr>
        <w:shd w:val="clear" w:color="auto" w:fill="FFFFFF"/>
        <w:spacing w:after="30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/>
        </w:rPr>
        <w:t>A</w:t>
      </w:r>
      <w:r w:rsidR="00B64161" w:rsidRPr="009901B1">
        <w:rPr>
          <w:rFonts w:eastAsia="Times New Roman" w:cs="Arial"/>
          <w:b/>
        </w:rPr>
        <w:t>ttendees</w:t>
      </w:r>
    </w:p>
    <w:p w14:paraId="2470CE09" w14:textId="7AB463BB" w:rsidR="00097E47" w:rsidRPr="009901B1" w:rsidRDefault="00097E47" w:rsidP="00A20FD5">
      <w:pPr>
        <w:shd w:val="clear" w:color="auto" w:fill="FFFFFF"/>
        <w:spacing w:after="30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 xml:space="preserve">No matter how thorough your emergency plan is, it is severely lacking if it does not contain a plan of communication with attendees. </w:t>
      </w:r>
      <w:r w:rsidR="001B711B" w:rsidRPr="009901B1">
        <w:rPr>
          <w:rFonts w:eastAsia="Times New Roman" w:cs="Arial"/>
          <w:bCs w:val="0"/>
        </w:rPr>
        <w:t>C</w:t>
      </w:r>
      <w:r w:rsidR="007C4D30" w:rsidRPr="009901B1">
        <w:rPr>
          <w:rFonts w:eastAsia="Times New Roman" w:cs="Arial"/>
          <w:bCs w:val="0"/>
        </w:rPr>
        <w:t>onsider the following</w:t>
      </w:r>
      <w:r w:rsidRPr="009901B1">
        <w:rPr>
          <w:rFonts w:eastAsia="Times New Roman" w:cs="Arial"/>
          <w:bCs w:val="0"/>
        </w:rPr>
        <w:t>:</w:t>
      </w:r>
    </w:p>
    <w:p w14:paraId="3FE4EC43" w14:textId="4526E3CC" w:rsidR="00E85209" w:rsidRPr="009901B1" w:rsidRDefault="00FC4DB3" w:rsidP="00A20FD5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lastRenderedPageBreak/>
        <w:t>P</w:t>
      </w:r>
      <w:r w:rsidR="00097E47" w:rsidRPr="009901B1">
        <w:rPr>
          <w:rFonts w:eastAsia="Times New Roman" w:cs="Arial"/>
          <w:bCs w:val="0"/>
        </w:rPr>
        <w:t>rovid</w:t>
      </w:r>
      <w:r w:rsidRPr="009901B1">
        <w:rPr>
          <w:rFonts w:eastAsia="Times New Roman" w:cs="Arial"/>
          <w:bCs w:val="0"/>
        </w:rPr>
        <w:t>e</w:t>
      </w:r>
      <w:r w:rsidR="00097E47" w:rsidRPr="009901B1">
        <w:rPr>
          <w:rFonts w:eastAsia="Times New Roman" w:cs="Arial"/>
          <w:bCs w:val="0"/>
        </w:rPr>
        <w:t xml:space="preserve"> </w:t>
      </w:r>
      <w:r w:rsidR="00E85209" w:rsidRPr="009901B1">
        <w:rPr>
          <w:rFonts w:eastAsia="Times New Roman" w:cs="Arial"/>
          <w:bCs w:val="0"/>
        </w:rPr>
        <w:t>attendees</w:t>
      </w:r>
      <w:r w:rsidR="00097E47" w:rsidRPr="009901B1">
        <w:rPr>
          <w:rFonts w:eastAsia="Times New Roman" w:cs="Arial"/>
          <w:bCs w:val="0"/>
        </w:rPr>
        <w:t xml:space="preserve"> with </w:t>
      </w:r>
      <w:r w:rsidR="00143105" w:rsidRPr="009901B1">
        <w:rPr>
          <w:rFonts w:eastAsia="Times New Roman" w:cs="Arial"/>
          <w:bCs w:val="0"/>
        </w:rPr>
        <w:t>emergency</w:t>
      </w:r>
      <w:r w:rsidR="00097E47" w:rsidRPr="009901B1">
        <w:rPr>
          <w:rFonts w:eastAsia="Times New Roman" w:cs="Arial"/>
          <w:bCs w:val="0"/>
        </w:rPr>
        <w:t xml:space="preserve"> contact numbers and evacuation plans</w:t>
      </w:r>
      <w:r w:rsidR="00E85209" w:rsidRPr="009901B1">
        <w:rPr>
          <w:rFonts w:eastAsia="Times New Roman" w:cs="Arial"/>
          <w:bCs w:val="0"/>
        </w:rPr>
        <w:t xml:space="preserve"> where possible. This could be included as part of communications prior to the event.</w:t>
      </w:r>
      <w:r w:rsidR="007550DD" w:rsidRPr="009901B1">
        <w:rPr>
          <w:rFonts w:eastAsia="Times New Roman" w:cs="Arial"/>
          <w:bCs w:val="0"/>
        </w:rPr>
        <w:t xml:space="preserve">  </w:t>
      </w:r>
    </w:p>
    <w:p w14:paraId="1B6D3AA5" w14:textId="52EC817D" w:rsidR="00FD7139" w:rsidRPr="009901B1" w:rsidRDefault="00E85209" w:rsidP="00A20FD5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 xml:space="preserve">Advise attendees to contact organizers </w:t>
      </w:r>
      <w:r w:rsidR="007550DD" w:rsidRPr="009901B1">
        <w:rPr>
          <w:rFonts w:eastAsia="Times New Roman" w:cs="Arial"/>
          <w:bCs w:val="0"/>
        </w:rPr>
        <w:t>prior to the event if they require</w:t>
      </w:r>
      <w:r w:rsidR="00652DD0" w:rsidRPr="009901B1">
        <w:rPr>
          <w:rFonts w:eastAsia="Times New Roman" w:cs="Arial"/>
          <w:bCs w:val="0"/>
        </w:rPr>
        <w:t xml:space="preserve"> special accommodations (mobility issues, etc.)</w:t>
      </w:r>
      <w:r w:rsidRPr="009901B1">
        <w:rPr>
          <w:rFonts w:eastAsia="Times New Roman" w:cs="Arial"/>
          <w:bCs w:val="0"/>
        </w:rPr>
        <w:t>.</w:t>
      </w:r>
    </w:p>
    <w:p w14:paraId="44D246DB" w14:textId="0A026510" w:rsidR="00097E47" w:rsidRPr="009901B1" w:rsidRDefault="00FD7139" w:rsidP="00A20FD5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>Provide main contact numbers and McMaster’s Se</w:t>
      </w:r>
      <w:r w:rsidR="00811A31" w:rsidRPr="009901B1">
        <w:rPr>
          <w:rFonts w:eastAsia="Times New Roman" w:cs="Arial"/>
          <w:bCs w:val="0"/>
        </w:rPr>
        <w:t xml:space="preserve">curity </w:t>
      </w:r>
      <w:r w:rsidR="005C3E78" w:rsidRPr="009901B1">
        <w:rPr>
          <w:rFonts w:eastAsia="Times New Roman" w:cs="Arial"/>
          <w:bCs w:val="0"/>
        </w:rPr>
        <w:t xml:space="preserve">Services </w:t>
      </w:r>
      <w:r w:rsidR="00811A31" w:rsidRPr="009901B1">
        <w:rPr>
          <w:rFonts w:eastAsia="Times New Roman" w:cs="Arial"/>
          <w:bCs w:val="0"/>
        </w:rPr>
        <w:t>number for emergencies</w:t>
      </w:r>
      <w:r w:rsidR="005C3E78" w:rsidRPr="009901B1">
        <w:rPr>
          <w:rFonts w:eastAsia="Times New Roman" w:cs="Arial"/>
          <w:bCs w:val="0"/>
        </w:rPr>
        <w:t xml:space="preserve"> dialed from a cell phone</w:t>
      </w:r>
      <w:r w:rsidR="00097E47" w:rsidRPr="009901B1">
        <w:rPr>
          <w:rFonts w:eastAsia="Times New Roman" w:cs="Arial"/>
          <w:bCs w:val="0"/>
        </w:rPr>
        <w:t>.</w:t>
      </w:r>
    </w:p>
    <w:p w14:paraId="51F51B58" w14:textId="705ADDED" w:rsidR="00097E47" w:rsidRPr="009901B1" w:rsidRDefault="00143105" w:rsidP="00A20FD5">
      <w:pPr>
        <w:numPr>
          <w:ilvl w:val="0"/>
          <w:numId w:val="2"/>
        </w:numPr>
        <w:shd w:val="clear" w:color="auto" w:fill="FFFFFF"/>
        <w:spacing w:before="240" w:after="100" w:afterAutospacing="1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 xml:space="preserve">Have a pre-prepared communication plan to the audience in the event of an emergency. </w:t>
      </w:r>
    </w:p>
    <w:p w14:paraId="3D64A76E" w14:textId="7F95D983" w:rsidR="00797EE6" w:rsidRPr="009901B1" w:rsidRDefault="008F6809" w:rsidP="00A20FD5">
      <w:pPr>
        <w:shd w:val="clear" w:color="auto" w:fill="FFFFFF"/>
        <w:spacing w:after="30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/>
        </w:rPr>
        <w:t>Monitor Increasing Risk</w:t>
      </w:r>
    </w:p>
    <w:p w14:paraId="5977F4A9" w14:textId="23A488D7" w:rsidR="00797EE6" w:rsidRPr="009901B1" w:rsidRDefault="00797EE6" w:rsidP="00A20FD5">
      <w:pPr>
        <w:shd w:val="clear" w:color="auto" w:fill="FFFFFF"/>
        <w:spacing w:after="300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 xml:space="preserve">As the event draws near, keep an eye on the circumstances surrounding your event. Consult </w:t>
      </w:r>
      <w:r w:rsidR="00143105" w:rsidRPr="009901B1">
        <w:rPr>
          <w:rFonts w:eastAsia="Times New Roman" w:cs="Arial"/>
          <w:bCs w:val="0"/>
        </w:rPr>
        <w:t xml:space="preserve">with internal resources such as McMaster Security Services, University Health and Safety, Faculty of Health Sciences Safety Office, etc. </w:t>
      </w:r>
      <w:r w:rsidRPr="009901B1">
        <w:rPr>
          <w:rFonts w:eastAsia="Times New Roman" w:cs="Arial"/>
          <w:bCs w:val="0"/>
        </w:rPr>
        <w:t>regarding any brewing social unrest, major storms, natural disasters, or construction at or around your venue.</w:t>
      </w:r>
    </w:p>
    <w:p w14:paraId="66168D3F" w14:textId="65671A46" w:rsidR="0015086B" w:rsidRPr="009901B1" w:rsidRDefault="00797EE6" w:rsidP="00A20F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bCs w:val="0"/>
        </w:rPr>
      </w:pPr>
      <w:r w:rsidRPr="009901B1">
        <w:rPr>
          <w:rFonts w:eastAsia="Times New Roman" w:cs="Arial"/>
          <w:bCs w:val="0"/>
        </w:rPr>
        <w:t>Write out clear criteria and protocol for canceling. Some circumstances may warrant a slight change of plans, while others may cause the entire event to be canceled or postponed. For example, s</w:t>
      </w:r>
      <w:r w:rsidR="00143105" w:rsidRPr="009901B1">
        <w:rPr>
          <w:rFonts w:eastAsia="Times New Roman" w:cs="Arial"/>
          <w:bCs w:val="0"/>
        </w:rPr>
        <w:t>evere</w:t>
      </w:r>
      <w:r w:rsidRPr="009901B1">
        <w:rPr>
          <w:rFonts w:eastAsia="Times New Roman" w:cs="Arial"/>
          <w:bCs w:val="0"/>
        </w:rPr>
        <w:t xml:space="preserve"> weather may cause outdoor activities to be canceled and replaced with indoor options</w:t>
      </w:r>
      <w:r w:rsidR="00143105" w:rsidRPr="009901B1">
        <w:rPr>
          <w:rFonts w:eastAsia="Times New Roman" w:cs="Arial"/>
          <w:bCs w:val="0"/>
        </w:rPr>
        <w:t>.</w:t>
      </w:r>
      <w:r w:rsidRPr="009901B1">
        <w:rPr>
          <w:rFonts w:eastAsia="Times New Roman" w:cs="Arial"/>
          <w:bCs w:val="0"/>
        </w:rPr>
        <w:t xml:space="preserve">  </w:t>
      </w:r>
      <w:r w:rsidR="00143105" w:rsidRPr="009901B1">
        <w:rPr>
          <w:rFonts w:eastAsia="Times New Roman" w:cs="Arial"/>
          <w:bCs w:val="0"/>
        </w:rPr>
        <w:t>Severe</w:t>
      </w:r>
      <w:r w:rsidRPr="009901B1">
        <w:rPr>
          <w:rFonts w:eastAsia="Times New Roman" w:cs="Arial"/>
          <w:bCs w:val="0"/>
        </w:rPr>
        <w:t xml:space="preserve"> </w:t>
      </w:r>
      <w:r w:rsidR="00785C10" w:rsidRPr="009901B1">
        <w:rPr>
          <w:rFonts w:eastAsia="Times New Roman" w:cs="Arial"/>
          <w:bCs w:val="0"/>
        </w:rPr>
        <w:t>snowstorms</w:t>
      </w:r>
      <w:r w:rsidR="007145C3" w:rsidRPr="009901B1">
        <w:rPr>
          <w:rFonts w:eastAsia="Times New Roman" w:cs="Arial"/>
          <w:bCs w:val="0"/>
        </w:rPr>
        <w:t xml:space="preserve"> </w:t>
      </w:r>
      <w:r w:rsidR="00143105" w:rsidRPr="009901B1">
        <w:rPr>
          <w:rFonts w:eastAsia="Times New Roman" w:cs="Arial"/>
          <w:bCs w:val="0"/>
        </w:rPr>
        <w:t>may be</w:t>
      </w:r>
      <w:r w:rsidR="00A324F2" w:rsidRPr="009901B1">
        <w:rPr>
          <w:rFonts w:eastAsia="Times New Roman" w:cs="Arial"/>
          <w:bCs w:val="0"/>
        </w:rPr>
        <w:t xml:space="preserve"> a</w:t>
      </w:r>
      <w:r w:rsidR="007145C3" w:rsidRPr="009901B1">
        <w:rPr>
          <w:rFonts w:eastAsia="Times New Roman" w:cs="Arial"/>
          <w:bCs w:val="0"/>
        </w:rPr>
        <w:t xml:space="preserve"> cause</w:t>
      </w:r>
      <w:r w:rsidRPr="009901B1">
        <w:rPr>
          <w:rFonts w:eastAsia="Times New Roman" w:cs="Arial"/>
          <w:bCs w:val="0"/>
        </w:rPr>
        <w:t xml:space="preserve"> for canceling the event entirely</w:t>
      </w:r>
      <w:r w:rsidR="000A47BF" w:rsidRPr="009901B1">
        <w:rPr>
          <w:rFonts w:eastAsia="Times New Roman" w:cs="Arial"/>
          <w:bCs w:val="0"/>
        </w:rPr>
        <w:t xml:space="preserve"> if </w:t>
      </w:r>
      <w:r w:rsidR="00E85209" w:rsidRPr="009901B1">
        <w:rPr>
          <w:rFonts w:eastAsia="Times New Roman" w:cs="Arial"/>
          <w:bCs w:val="0"/>
        </w:rPr>
        <w:t xml:space="preserve">a decision is made to close the University. </w:t>
      </w:r>
    </w:p>
    <w:p w14:paraId="14884283" w14:textId="77777777" w:rsidR="00FC4DB3" w:rsidRPr="009901B1" w:rsidRDefault="00FC4DB3" w:rsidP="00E85209">
      <w:pPr>
        <w:pStyle w:val="TOCHeading"/>
        <w:rPr>
          <w:rFonts w:ascii="Arial" w:hAnsi="Arial" w:cs="Arial"/>
          <w:b/>
          <w:bCs/>
          <w:color w:val="7A003C"/>
        </w:rPr>
      </w:pPr>
    </w:p>
    <w:p w14:paraId="29C6CECE" w14:textId="07DF1729" w:rsidR="00033857" w:rsidRPr="009901B1" w:rsidRDefault="00033857" w:rsidP="00E85209">
      <w:pPr>
        <w:pStyle w:val="TOCHeading"/>
        <w:rPr>
          <w:rFonts w:ascii="Arial" w:hAnsi="Arial" w:cs="Arial"/>
          <w:b/>
          <w:bCs/>
          <w:color w:val="7A003C"/>
        </w:rPr>
      </w:pPr>
      <w:r w:rsidRPr="009901B1">
        <w:rPr>
          <w:rFonts w:ascii="Arial" w:hAnsi="Arial" w:cs="Arial"/>
          <w:b/>
          <w:bCs/>
          <w:color w:val="7A003C"/>
        </w:rPr>
        <w:t>Creating an Inclusive and Psychologically Safe Environment:</w:t>
      </w:r>
    </w:p>
    <w:p w14:paraId="66652BA5" w14:textId="39BF05C6" w:rsidR="00687C3E" w:rsidRPr="009901B1" w:rsidRDefault="00687C3E" w:rsidP="009D7AC6">
      <w:pPr>
        <w:pStyle w:val="TOCHeading"/>
        <w:jc w:val="center"/>
        <w:rPr>
          <w:rFonts w:ascii="Arial" w:hAnsi="Arial" w:cs="Arial"/>
          <w:b/>
          <w:bCs/>
          <w:color w:val="7A003C"/>
        </w:rPr>
      </w:pPr>
      <w:r w:rsidRPr="009901B1">
        <w:rPr>
          <w:rFonts w:ascii="Arial" w:hAnsi="Arial" w:cs="Arial"/>
          <w:b/>
          <w:bCs/>
          <w:color w:val="7A003C"/>
        </w:rPr>
        <w:t>Engagement Guidelines for Presenters</w:t>
      </w:r>
    </w:p>
    <w:p w14:paraId="477DF60E" w14:textId="77777777" w:rsidR="00E85209" w:rsidRPr="009901B1" w:rsidRDefault="00E85209" w:rsidP="00840EC2">
      <w:pPr>
        <w:spacing w:line="276" w:lineRule="auto"/>
        <w:jc w:val="both"/>
        <w:rPr>
          <w:rFonts w:cs="Arial"/>
        </w:rPr>
      </w:pPr>
    </w:p>
    <w:p w14:paraId="4C238E5B" w14:textId="60438333" w:rsidR="00655260" w:rsidRPr="009901B1" w:rsidRDefault="00655260" w:rsidP="00840EC2">
      <w:pPr>
        <w:spacing w:line="276" w:lineRule="auto"/>
        <w:jc w:val="both"/>
        <w:rPr>
          <w:rFonts w:cs="Arial"/>
        </w:rPr>
      </w:pPr>
      <w:r w:rsidRPr="009901B1">
        <w:rPr>
          <w:rFonts w:cs="Arial"/>
        </w:rPr>
        <w:t>With a view to creating an inclusive space for discussion, supportive of</w:t>
      </w:r>
      <w:r w:rsidR="002C2632" w:rsidRPr="009901B1">
        <w:rPr>
          <w:rFonts w:cs="Arial"/>
        </w:rPr>
        <w:t xml:space="preserve"> </w:t>
      </w:r>
      <w:r w:rsidRPr="009901B1">
        <w:rPr>
          <w:rFonts w:cs="Arial"/>
        </w:rPr>
        <w:t xml:space="preserve">belonging and psychological safety, the following </w:t>
      </w:r>
      <w:r w:rsidR="00840EC2" w:rsidRPr="009901B1">
        <w:rPr>
          <w:rFonts w:cs="Arial"/>
        </w:rPr>
        <w:t xml:space="preserve">is a list of </w:t>
      </w:r>
      <w:r w:rsidR="008F0414" w:rsidRPr="009901B1">
        <w:rPr>
          <w:rFonts w:cs="Arial"/>
        </w:rPr>
        <w:t>directions</w:t>
      </w:r>
      <w:r w:rsidR="00840EC2" w:rsidRPr="009901B1">
        <w:rPr>
          <w:rFonts w:cs="Arial"/>
        </w:rPr>
        <w:t xml:space="preserve"> </w:t>
      </w:r>
      <w:r w:rsidR="00E42174" w:rsidRPr="009901B1">
        <w:rPr>
          <w:rFonts w:cs="Arial"/>
        </w:rPr>
        <w:t>that may be helpful to</w:t>
      </w:r>
      <w:r w:rsidR="00840EC2" w:rsidRPr="009901B1">
        <w:rPr>
          <w:rFonts w:cs="Arial"/>
        </w:rPr>
        <w:t xml:space="preserve"> socialize in your classroom/event space.</w:t>
      </w:r>
      <w:r w:rsidR="00E42174" w:rsidRPr="009901B1">
        <w:rPr>
          <w:rFonts w:cs="Arial"/>
        </w:rPr>
        <w:t xml:space="preserve"> </w:t>
      </w:r>
      <w:r w:rsidR="00840EC2" w:rsidRPr="009901B1">
        <w:rPr>
          <w:rFonts w:cs="Arial"/>
        </w:rPr>
        <w:t xml:space="preserve">This material is </w:t>
      </w:r>
      <w:r w:rsidR="00156843" w:rsidRPr="009901B1">
        <w:rPr>
          <w:rFonts w:cs="Arial"/>
        </w:rPr>
        <w:t>modified from Dr. Kathy Obear</w:t>
      </w:r>
      <w:r w:rsidR="00BB3DE6" w:rsidRPr="009901B1">
        <w:rPr>
          <w:rFonts w:cs="Arial"/>
        </w:rPr>
        <w:t>’</w:t>
      </w:r>
      <w:r w:rsidR="00156843" w:rsidRPr="009901B1">
        <w:rPr>
          <w:rFonts w:cs="Arial"/>
        </w:rPr>
        <w:t>s Engagement Guidelines</w:t>
      </w:r>
      <w:r w:rsidR="00325521" w:rsidRPr="009901B1">
        <w:rPr>
          <w:rStyle w:val="FootnoteReference"/>
          <w:rFonts w:cs="Arial"/>
        </w:rPr>
        <w:footnoteReference w:id="1"/>
      </w:r>
      <w:r w:rsidR="00156843" w:rsidRPr="009901B1">
        <w:rPr>
          <w:rFonts w:cs="Arial"/>
        </w:rPr>
        <w:t>. </w:t>
      </w:r>
    </w:p>
    <w:p w14:paraId="197D75F4" w14:textId="77777777" w:rsidR="00840EC2" w:rsidRPr="009901B1" w:rsidRDefault="00840EC2" w:rsidP="00840EC2">
      <w:pPr>
        <w:spacing w:line="276" w:lineRule="auto"/>
        <w:jc w:val="both"/>
        <w:rPr>
          <w:rFonts w:cs="Arial"/>
        </w:rPr>
      </w:pPr>
    </w:p>
    <w:p w14:paraId="6F474A02" w14:textId="67D9D1BF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>Open and honest communication</w:t>
      </w:r>
    </w:p>
    <w:p w14:paraId="2A5087DC" w14:textId="0C769E97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Participate fully; be brave; engage; expect and lean into discomfort if </w:t>
      </w:r>
      <w:proofErr w:type="gramStart"/>
      <w:r w:rsidRPr="009901B1">
        <w:rPr>
          <w:rFonts w:cs="Arial"/>
        </w:rPr>
        <w:t>learning</w:t>
      </w:r>
      <w:proofErr w:type="gramEnd"/>
    </w:p>
    <w:p w14:paraId="3DAEADF8" w14:textId="364BCF61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Listen respectfully; listen to </w:t>
      </w:r>
      <w:proofErr w:type="gramStart"/>
      <w:r w:rsidRPr="009901B1">
        <w:rPr>
          <w:rFonts w:cs="Arial"/>
        </w:rPr>
        <w:t>learn</w:t>
      </w:r>
      <w:proofErr w:type="gramEnd"/>
      <w:r w:rsidRPr="009901B1">
        <w:rPr>
          <w:rFonts w:cs="Arial"/>
        </w:rPr>
        <w:t xml:space="preserve"> </w:t>
      </w:r>
    </w:p>
    <w:p w14:paraId="155F994D" w14:textId="18E03589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lastRenderedPageBreak/>
        <w:t>Seek to understand; expect disagreement &amp; listen harder (assume good intentions)</w:t>
      </w:r>
    </w:p>
    <w:p w14:paraId="6C7294BF" w14:textId="44F06A51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Share airtime: move in, move </w:t>
      </w:r>
      <w:proofErr w:type="gramStart"/>
      <w:r w:rsidRPr="009901B1">
        <w:rPr>
          <w:rFonts w:cs="Arial"/>
        </w:rPr>
        <w:t>out</w:t>
      </w:r>
      <w:proofErr w:type="gramEnd"/>
    </w:p>
    <w:p w14:paraId="562B919F" w14:textId="2D874960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>Be as present as you have capacity for</w:t>
      </w:r>
    </w:p>
    <w:p w14:paraId="3A16C17D" w14:textId="52360280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Be open to new </w:t>
      </w:r>
      <w:proofErr w:type="gramStart"/>
      <w:r w:rsidRPr="009901B1">
        <w:rPr>
          <w:rFonts w:cs="Arial"/>
        </w:rPr>
        <w:t>perspectives</w:t>
      </w:r>
      <w:proofErr w:type="gramEnd"/>
    </w:p>
    <w:p w14:paraId="7D0ACB07" w14:textId="42BBE409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Explore impact; acknowledge </w:t>
      </w:r>
      <w:proofErr w:type="gramStart"/>
      <w:r w:rsidRPr="009901B1">
        <w:rPr>
          <w:rFonts w:cs="Arial"/>
        </w:rPr>
        <w:t>intent</w:t>
      </w:r>
      <w:proofErr w:type="gramEnd"/>
    </w:p>
    <w:p w14:paraId="3D280935" w14:textId="1DD2DC65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>Speak from personal experience (don’t generalize!)</w:t>
      </w:r>
    </w:p>
    <w:p w14:paraId="3D5DC65B" w14:textId="3CC1484D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Respect and maintain </w:t>
      </w:r>
      <w:proofErr w:type="gramStart"/>
      <w:r w:rsidRPr="009901B1">
        <w:rPr>
          <w:rFonts w:cs="Arial"/>
        </w:rPr>
        <w:t>confidentiality</w:t>
      </w:r>
      <w:proofErr w:type="gramEnd"/>
    </w:p>
    <w:p w14:paraId="5DFF9254" w14:textId="25CA5B72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Recognize your triggers; share if you feel </w:t>
      </w:r>
      <w:proofErr w:type="gramStart"/>
      <w:r w:rsidRPr="009901B1">
        <w:rPr>
          <w:rFonts w:cs="Arial"/>
        </w:rPr>
        <w:t>triggered</w:t>
      </w:r>
      <w:proofErr w:type="gramEnd"/>
    </w:p>
    <w:p w14:paraId="5F22E72C" w14:textId="3FE0E2CC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 xml:space="preserve">Trust that dialogue will take us to deeper levels of understanding and </w:t>
      </w:r>
      <w:proofErr w:type="gramStart"/>
      <w:r w:rsidRPr="009901B1">
        <w:rPr>
          <w:rFonts w:cs="Arial"/>
        </w:rPr>
        <w:t>acceptance</w:t>
      </w:r>
      <w:proofErr w:type="gramEnd"/>
    </w:p>
    <w:p w14:paraId="0FFE3770" w14:textId="20F3514F" w:rsidR="00687C3E" w:rsidRPr="009901B1" w:rsidRDefault="00687C3E" w:rsidP="00655260">
      <w:pPr>
        <w:pStyle w:val="ListParagraph"/>
        <w:numPr>
          <w:ilvl w:val="0"/>
          <w:numId w:val="13"/>
        </w:numPr>
        <w:spacing w:line="480" w:lineRule="auto"/>
        <w:rPr>
          <w:rFonts w:cs="Arial"/>
        </w:rPr>
      </w:pPr>
      <w:r w:rsidRPr="009901B1">
        <w:rPr>
          <w:rFonts w:cs="Arial"/>
        </w:rPr>
        <w:t>Engage and embrace this opportunity; we won’t be finished!</w:t>
      </w:r>
    </w:p>
    <w:p w14:paraId="2B978480" w14:textId="77777777" w:rsidR="00687C3E" w:rsidRPr="009901B1" w:rsidRDefault="00687C3E" w:rsidP="00266C6E">
      <w:pPr>
        <w:rPr>
          <w:rFonts w:cs="Arial"/>
          <w:lang w:val="en-CA"/>
        </w:rPr>
      </w:pPr>
    </w:p>
    <w:p w14:paraId="4921A140" w14:textId="2A33DDFB" w:rsidR="00984C89" w:rsidRPr="009901B1" w:rsidRDefault="00266C6E" w:rsidP="00984C89">
      <w:pPr>
        <w:jc w:val="center"/>
        <w:rPr>
          <w:rFonts w:cs="Arial"/>
          <w:lang w:val="en-CA"/>
        </w:rPr>
      </w:pPr>
      <w:r w:rsidRPr="009901B1">
        <w:rPr>
          <w:rFonts w:cs="Arial"/>
          <w:lang w:val="en-CA"/>
        </w:rPr>
        <w:t xml:space="preserve">For </w:t>
      </w:r>
      <w:r w:rsidR="000A3F64" w:rsidRPr="009901B1">
        <w:rPr>
          <w:rFonts w:cs="Arial"/>
          <w:lang w:val="en-CA"/>
        </w:rPr>
        <w:t>further</w:t>
      </w:r>
      <w:r w:rsidRPr="009901B1">
        <w:rPr>
          <w:rFonts w:cs="Arial"/>
          <w:lang w:val="en-CA"/>
        </w:rPr>
        <w:t xml:space="preserve"> guidance </w:t>
      </w:r>
      <w:r w:rsidR="00984C89" w:rsidRPr="009901B1">
        <w:rPr>
          <w:rFonts w:cs="Arial"/>
          <w:lang w:val="en-CA"/>
        </w:rPr>
        <w:t>or assistance</w:t>
      </w:r>
      <w:r w:rsidRPr="009901B1">
        <w:rPr>
          <w:rFonts w:cs="Arial"/>
          <w:lang w:val="en-CA"/>
        </w:rPr>
        <w:t xml:space="preserve">, please </w:t>
      </w:r>
      <w:r w:rsidR="000A3F64" w:rsidRPr="009901B1">
        <w:rPr>
          <w:rFonts w:cs="Arial"/>
          <w:lang w:val="en-CA"/>
        </w:rPr>
        <w:t>contact</w:t>
      </w:r>
      <w:r w:rsidR="00984C89" w:rsidRPr="009901B1">
        <w:rPr>
          <w:rFonts w:cs="Arial"/>
          <w:lang w:val="en-CA"/>
        </w:rPr>
        <w:t>:</w:t>
      </w:r>
      <w:r w:rsidR="000A3F64" w:rsidRPr="009901B1">
        <w:rPr>
          <w:rFonts w:cs="Arial"/>
          <w:lang w:val="en-CA"/>
        </w:rPr>
        <w:t xml:space="preserve"> </w:t>
      </w:r>
    </w:p>
    <w:p w14:paraId="3D60B767" w14:textId="48F3B989" w:rsidR="00687C3E" w:rsidRPr="009901B1" w:rsidRDefault="000A3F64" w:rsidP="00984C89">
      <w:pPr>
        <w:jc w:val="center"/>
        <w:rPr>
          <w:rFonts w:cs="Arial"/>
          <w:lang w:val="en-CA"/>
        </w:rPr>
      </w:pPr>
      <w:r w:rsidRPr="009901B1">
        <w:rPr>
          <w:rFonts w:cs="Arial"/>
          <w:b/>
          <w:bCs w:val="0"/>
          <w:lang w:val="en-CA"/>
        </w:rPr>
        <w:t>Human Resources</w:t>
      </w:r>
      <w:r w:rsidR="00D25D4C" w:rsidRPr="009901B1">
        <w:rPr>
          <w:rFonts w:cs="Arial"/>
          <w:lang w:val="en-CA"/>
        </w:rPr>
        <w:t xml:space="preserve"> </w:t>
      </w:r>
      <w:hyperlink r:id="rId10" w:history="1">
        <w:r w:rsidR="00984C89" w:rsidRPr="009901B1">
          <w:rPr>
            <w:rStyle w:val="Hyperlink"/>
            <w:rFonts w:cs="Arial"/>
            <w:lang w:val="en-CA"/>
          </w:rPr>
          <w:t>hr.mcmaster@mcmaster.ca</w:t>
        </w:r>
      </w:hyperlink>
    </w:p>
    <w:p w14:paraId="484C4900" w14:textId="1D9424AC" w:rsidR="00687C3E" w:rsidRPr="0078758F" w:rsidRDefault="00687C3E" w:rsidP="00D927D8">
      <w:pPr>
        <w:ind w:left="360"/>
        <w:rPr>
          <w:rFonts w:cs="Arial"/>
        </w:rPr>
      </w:pPr>
    </w:p>
    <w:sectPr w:rsidR="00687C3E" w:rsidRPr="007875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6E95" w14:textId="77777777" w:rsidR="00DC0FB2" w:rsidRDefault="00DC0FB2" w:rsidP="00A62809">
      <w:pPr>
        <w:spacing w:after="0" w:line="240" w:lineRule="auto"/>
      </w:pPr>
      <w:r>
        <w:separator/>
      </w:r>
    </w:p>
  </w:endnote>
  <w:endnote w:type="continuationSeparator" w:id="0">
    <w:p w14:paraId="7BF83DAF" w14:textId="77777777" w:rsidR="00DC0FB2" w:rsidRDefault="00DC0FB2" w:rsidP="00A6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A8F3" w14:textId="77777777" w:rsidR="003A65D1" w:rsidRDefault="003A65D1" w:rsidP="003A65D1">
    <w:pPr>
      <w:pStyle w:val="Footer"/>
      <w:jc w:val="center"/>
      <w:rPr>
        <w:b/>
        <w:bCs w:val="0"/>
        <w:sz w:val="24"/>
        <w:szCs w:val="24"/>
      </w:rPr>
    </w:pPr>
    <w:r>
      <w:t xml:space="preserve">Page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bCs w:val="0"/>
        <w:sz w:val="24"/>
        <w:szCs w:val="24"/>
      </w:rPr>
      <w:fldChar w:fldCharType="separate"/>
    </w:r>
    <w:r>
      <w:rPr>
        <w:b/>
        <w:bCs w:val="0"/>
      </w:rPr>
      <w:t>6</w:t>
    </w:r>
    <w:r>
      <w:rPr>
        <w:b/>
        <w:bCs w:val="0"/>
        <w:sz w:val="24"/>
        <w:szCs w:val="24"/>
      </w:rPr>
      <w:fldChar w:fldCharType="end"/>
    </w:r>
    <w:r>
      <w:t xml:space="preserve"> of </w:t>
    </w:r>
    <w:r>
      <w:rPr>
        <w:b/>
        <w:bCs w:val="0"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bCs w:val="0"/>
        <w:sz w:val="24"/>
        <w:szCs w:val="24"/>
      </w:rPr>
      <w:fldChar w:fldCharType="separate"/>
    </w:r>
    <w:r>
      <w:rPr>
        <w:b/>
        <w:bCs w:val="0"/>
      </w:rPr>
      <w:t>6</w:t>
    </w:r>
    <w:r>
      <w:rPr>
        <w:b/>
        <w:bCs w:val="0"/>
        <w:sz w:val="24"/>
        <w:szCs w:val="24"/>
      </w:rPr>
      <w:fldChar w:fldCharType="end"/>
    </w:r>
  </w:p>
  <w:p w14:paraId="1DBA7D13" w14:textId="4F7E28FF" w:rsidR="003A65D1" w:rsidRDefault="003A65D1" w:rsidP="003A65D1">
    <w:pPr>
      <w:pStyle w:val="Footer"/>
      <w:jc w:val="center"/>
    </w:pPr>
  </w:p>
  <w:p w14:paraId="3CE893F8" w14:textId="1C045CF2" w:rsidR="003A65D1" w:rsidRDefault="000D6853" w:rsidP="000D6853">
    <w:pPr>
      <w:pStyle w:val="Footer"/>
      <w:jc w:val="center"/>
    </w:pPr>
    <w:r>
      <w:rPr>
        <w:rStyle w:val="cf01"/>
      </w:rPr>
      <w:t>ALTERNATE FORMAT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DD71" w14:textId="77777777" w:rsidR="00DC0FB2" w:rsidRDefault="00DC0FB2" w:rsidP="00A62809">
      <w:pPr>
        <w:spacing w:after="0" w:line="240" w:lineRule="auto"/>
      </w:pPr>
      <w:r>
        <w:separator/>
      </w:r>
    </w:p>
  </w:footnote>
  <w:footnote w:type="continuationSeparator" w:id="0">
    <w:p w14:paraId="71CC436B" w14:textId="77777777" w:rsidR="00DC0FB2" w:rsidRDefault="00DC0FB2" w:rsidP="00A62809">
      <w:pPr>
        <w:spacing w:after="0" w:line="240" w:lineRule="auto"/>
      </w:pPr>
      <w:r>
        <w:continuationSeparator/>
      </w:r>
    </w:p>
  </w:footnote>
  <w:footnote w:id="1">
    <w:p w14:paraId="4CD01880" w14:textId="43C33279" w:rsidR="00325521" w:rsidRDefault="003255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Home - Dr. Kathy Obear (drkathyobear.com)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DC58" w14:textId="12B6D05E" w:rsidR="00A62809" w:rsidRDefault="00A62809" w:rsidP="00A62809">
    <w:pPr>
      <w:pStyle w:val="Header"/>
      <w:ind w:firstLine="1440"/>
    </w:pPr>
    <w:r w:rsidRPr="00584999">
      <w:rPr>
        <w:rFonts w:cs="Arial"/>
        <w:b/>
        <w:bCs w:val="0"/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0A646CD0" wp14:editId="49AF0D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2303" cy="479578"/>
          <wp:effectExtent l="0" t="0" r="4445" b="0"/>
          <wp:wrapNone/>
          <wp:docPr id="7" name="Picture 7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Master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303" cy="479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2D43"/>
    <w:multiLevelType w:val="hybridMultilevel"/>
    <w:tmpl w:val="402AED78"/>
    <w:lvl w:ilvl="0" w:tplc="B6EE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C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41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4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A6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E1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E1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EE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7D40F9"/>
    <w:multiLevelType w:val="multilevel"/>
    <w:tmpl w:val="AFC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4494F"/>
    <w:multiLevelType w:val="multilevel"/>
    <w:tmpl w:val="31B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E5C66"/>
    <w:multiLevelType w:val="hybridMultilevel"/>
    <w:tmpl w:val="4D9CF212"/>
    <w:lvl w:ilvl="0" w:tplc="7DC69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D3D"/>
    <w:multiLevelType w:val="hybridMultilevel"/>
    <w:tmpl w:val="8C30A53A"/>
    <w:lvl w:ilvl="0" w:tplc="084E08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DAA"/>
    <w:multiLevelType w:val="multilevel"/>
    <w:tmpl w:val="DC9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C0CCC"/>
    <w:multiLevelType w:val="multilevel"/>
    <w:tmpl w:val="5B4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B1F29"/>
    <w:multiLevelType w:val="multilevel"/>
    <w:tmpl w:val="212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B0086"/>
    <w:multiLevelType w:val="hybridMultilevel"/>
    <w:tmpl w:val="0B0E6F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D0DA6"/>
    <w:multiLevelType w:val="multilevel"/>
    <w:tmpl w:val="A43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D59CD"/>
    <w:multiLevelType w:val="hybridMultilevel"/>
    <w:tmpl w:val="D7020C80"/>
    <w:lvl w:ilvl="0" w:tplc="F9B8D1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1640A"/>
    <w:multiLevelType w:val="multilevel"/>
    <w:tmpl w:val="260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254219"/>
    <w:multiLevelType w:val="multilevel"/>
    <w:tmpl w:val="D12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777288">
    <w:abstractNumId w:val="5"/>
  </w:num>
  <w:num w:numId="2" w16cid:durableId="1052074867">
    <w:abstractNumId w:val="6"/>
  </w:num>
  <w:num w:numId="3" w16cid:durableId="1901013176">
    <w:abstractNumId w:val="2"/>
  </w:num>
  <w:num w:numId="4" w16cid:durableId="1264612271">
    <w:abstractNumId w:val="9"/>
  </w:num>
  <w:num w:numId="5" w16cid:durableId="1686782416">
    <w:abstractNumId w:val="7"/>
  </w:num>
  <w:num w:numId="6" w16cid:durableId="351691310">
    <w:abstractNumId w:val="1"/>
  </w:num>
  <w:num w:numId="7" w16cid:durableId="1262375479">
    <w:abstractNumId w:val="12"/>
  </w:num>
  <w:num w:numId="8" w16cid:durableId="1970359739">
    <w:abstractNumId w:val="11"/>
  </w:num>
  <w:num w:numId="9" w16cid:durableId="1578006328">
    <w:abstractNumId w:val="4"/>
  </w:num>
  <w:num w:numId="10" w16cid:durableId="371462191">
    <w:abstractNumId w:val="0"/>
  </w:num>
  <w:num w:numId="11" w16cid:durableId="408232074">
    <w:abstractNumId w:val="10"/>
  </w:num>
  <w:num w:numId="12" w16cid:durableId="1675034851">
    <w:abstractNumId w:val="3"/>
  </w:num>
  <w:num w:numId="13" w16cid:durableId="1182935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E8"/>
    <w:rsid w:val="00011E79"/>
    <w:rsid w:val="00033857"/>
    <w:rsid w:val="00036B85"/>
    <w:rsid w:val="00041DE8"/>
    <w:rsid w:val="00082E81"/>
    <w:rsid w:val="00097E47"/>
    <w:rsid w:val="000A3F64"/>
    <w:rsid w:val="000A47BF"/>
    <w:rsid w:val="000A52D9"/>
    <w:rsid w:val="000D6853"/>
    <w:rsid w:val="000E4001"/>
    <w:rsid w:val="000E7766"/>
    <w:rsid w:val="00132951"/>
    <w:rsid w:val="00143105"/>
    <w:rsid w:val="0015086B"/>
    <w:rsid w:val="00156843"/>
    <w:rsid w:val="00193BDD"/>
    <w:rsid w:val="001B3879"/>
    <w:rsid w:val="001B711B"/>
    <w:rsid w:val="001F5246"/>
    <w:rsid w:val="00217F15"/>
    <w:rsid w:val="002359BD"/>
    <w:rsid w:val="0024605D"/>
    <w:rsid w:val="00266C6E"/>
    <w:rsid w:val="00267F60"/>
    <w:rsid w:val="00274C38"/>
    <w:rsid w:val="0029397D"/>
    <w:rsid w:val="002A2565"/>
    <w:rsid w:val="002B2B2F"/>
    <w:rsid w:val="002C2632"/>
    <w:rsid w:val="002D0237"/>
    <w:rsid w:val="002F6500"/>
    <w:rsid w:val="0030645C"/>
    <w:rsid w:val="003149AA"/>
    <w:rsid w:val="00325521"/>
    <w:rsid w:val="00384557"/>
    <w:rsid w:val="003A65D1"/>
    <w:rsid w:val="003B6076"/>
    <w:rsid w:val="003C284E"/>
    <w:rsid w:val="00422648"/>
    <w:rsid w:val="0047252C"/>
    <w:rsid w:val="004C5B97"/>
    <w:rsid w:val="004D4B26"/>
    <w:rsid w:val="004E36FD"/>
    <w:rsid w:val="004F67D1"/>
    <w:rsid w:val="00533F93"/>
    <w:rsid w:val="00535DCC"/>
    <w:rsid w:val="00540BE9"/>
    <w:rsid w:val="00544DF1"/>
    <w:rsid w:val="00565FCA"/>
    <w:rsid w:val="005660CE"/>
    <w:rsid w:val="005C3E78"/>
    <w:rsid w:val="005D60D0"/>
    <w:rsid w:val="005E2E00"/>
    <w:rsid w:val="005F6067"/>
    <w:rsid w:val="0060694A"/>
    <w:rsid w:val="006327A7"/>
    <w:rsid w:val="006360A1"/>
    <w:rsid w:val="0063612D"/>
    <w:rsid w:val="00652DD0"/>
    <w:rsid w:val="006538E2"/>
    <w:rsid w:val="00655260"/>
    <w:rsid w:val="00687C3E"/>
    <w:rsid w:val="006B172F"/>
    <w:rsid w:val="006E2BEB"/>
    <w:rsid w:val="007145C3"/>
    <w:rsid w:val="007350CC"/>
    <w:rsid w:val="007550DD"/>
    <w:rsid w:val="00762614"/>
    <w:rsid w:val="00781CB3"/>
    <w:rsid w:val="00785C10"/>
    <w:rsid w:val="0078758F"/>
    <w:rsid w:val="00797EE6"/>
    <w:rsid w:val="007A39BB"/>
    <w:rsid w:val="007C4D30"/>
    <w:rsid w:val="007C7D3E"/>
    <w:rsid w:val="00811A31"/>
    <w:rsid w:val="00840EC2"/>
    <w:rsid w:val="00876DD4"/>
    <w:rsid w:val="00880137"/>
    <w:rsid w:val="008D53D4"/>
    <w:rsid w:val="008F0414"/>
    <w:rsid w:val="008F21B1"/>
    <w:rsid w:val="008F6809"/>
    <w:rsid w:val="00934D48"/>
    <w:rsid w:val="00984C89"/>
    <w:rsid w:val="009901B1"/>
    <w:rsid w:val="009A1F9E"/>
    <w:rsid w:val="009D3306"/>
    <w:rsid w:val="009D7AC6"/>
    <w:rsid w:val="009E4D60"/>
    <w:rsid w:val="00A05479"/>
    <w:rsid w:val="00A20FD5"/>
    <w:rsid w:val="00A324F2"/>
    <w:rsid w:val="00A627E9"/>
    <w:rsid w:val="00A62809"/>
    <w:rsid w:val="00A867B0"/>
    <w:rsid w:val="00AB4DFB"/>
    <w:rsid w:val="00B02D3C"/>
    <w:rsid w:val="00B4021A"/>
    <w:rsid w:val="00B64161"/>
    <w:rsid w:val="00B813C0"/>
    <w:rsid w:val="00B85B41"/>
    <w:rsid w:val="00BB3DE6"/>
    <w:rsid w:val="00BE1547"/>
    <w:rsid w:val="00C16840"/>
    <w:rsid w:val="00C40A96"/>
    <w:rsid w:val="00C57B7A"/>
    <w:rsid w:val="00C758A0"/>
    <w:rsid w:val="00CA22FC"/>
    <w:rsid w:val="00CB35EC"/>
    <w:rsid w:val="00CD059F"/>
    <w:rsid w:val="00CF50F0"/>
    <w:rsid w:val="00D25D4C"/>
    <w:rsid w:val="00D37B4F"/>
    <w:rsid w:val="00D42006"/>
    <w:rsid w:val="00D54900"/>
    <w:rsid w:val="00D81414"/>
    <w:rsid w:val="00D927D8"/>
    <w:rsid w:val="00DA3B16"/>
    <w:rsid w:val="00DA4C7F"/>
    <w:rsid w:val="00DB237C"/>
    <w:rsid w:val="00DB27F7"/>
    <w:rsid w:val="00DB3FE9"/>
    <w:rsid w:val="00DB5FAD"/>
    <w:rsid w:val="00DC0FB2"/>
    <w:rsid w:val="00DC4366"/>
    <w:rsid w:val="00DD783E"/>
    <w:rsid w:val="00E36E3A"/>
    <w:rsid w:val="00E42174"/>
    <w:rsid w:val="00E64145"/>
    <w:rsid w:val="00E64301"/>
    <w:rsid w:val="00E85209"/>
    <w:rsid w:val="00ED19CB"/>
    <w:rsid w:val="00ED4E84"/>
    <w:rsid w:val="00EF196B"/>
    <w:rsid w:val="00EF5FE8"/>
    <w:rsid w:val="00F03BE7"/>
    <w:rsid w:val="00F11781"/>
    <w:rsid w:val="00F411D4"/>
    <w:rsid w:val="00F84FA2"/>
    <w:rsid w:val="00FA4DF6"/>
    <w:rsid w:val="00FC3B68"/>
    <w:rsid w:val="00FC4DB3"/>
    <w:rsid w:val="00FD7139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A857"/>
  <w15:chartTrackingRefBased/>
  <w15:docId w15:val="{30453F1E-D99A-4F02-9E3D-D3C4EA35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68"/>
  </w:style>
  <w:style w:type="paragraph" w:styleId="Heading1">
    <w:name w:val="heading 1"/>
    <w:basedOn w:val="Normal"/>
    <w:next w:val="Normal"/>
    <w:link w:val="Heading1Char"/>
    <w:uiPriority w:val="9"/>
    <w:qFormat/>
    <w:rsid w:val="00A62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2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7F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7F7"/>
    <w:rPr>
      <w:b/>
      <w:sz w:val="20"/>
      <w:szCs w:val="20"/>
    </w:rPr>
  </w:style>
  <w:style w:type="paragraph" w:styleId="Revision">
    <w:name w:val="Revision"/>
    <w:hidden/>
    <w:uiPriority w:val="99"/>
    <w:semiHidden/>
    <w:rsid w:val="00193B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9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97E47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4C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B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09"/>
  </w:style>
  <w:style w:type="paragraph" w:styleId="Footer">
    <w:name w:val="footer"/>
    <w:basedOn w:val="Normal"/>
    <w:link w:val="FooterChar"/>
    <w:uiPriority w:val="99"/>
    <w:unhideWhenUsed/>
    <w:rsid w:val="00A6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09"/>
  </w:style>
  <w:style w:type="character" w:customStyle="1" w:styleId="Heading1Char">
    <w:name w:val="Heading 1 Char"/>
    <w:basedOn w:val="DefaultParagraphFont"/>
    <w:link w:val="Heading1"/>
    <w:uiPriority w:val="9"/>
    <w:rsid w:val="00A628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2809"/>
    <w:pPr>
      <w:outlineLvl w:val="9"/>
    </w:pPr>
    <w:rPr>
      <w:bCs w:val="0"/>
    </w:rPr>
  </w:style>
  <w:style w:type="character" w:customStyle="1" w:styleId="normaltextrun">
    <w:name w:val="normaltextrun"/>
    <w:basedOn w:val="DefaultParagraphFont"/>
    <w:rsid w:val="00156843"/>
  </w:style>
  <w:style w:type="paragraph" w:styleId="FootnoteText">
    <w:name w:val="footnote text"/>
    <w:basedOn w:val="Normal"/>
    <w:link w:val="FootnoteTextChar"/>
    <w:uiPriority w:val="99"/>
    <w:semiHidden/>
    <w:unhideWhenUsed/>
    <w:rsid w:val="003255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5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5521"/>
    <w:rPr>
      <w:vertAlign w:val="superscript"/>
    </w:rPr>
  </w:style>
  <w:style w:type="character" w:customStyle="1" w:styleId="cf01">
    <w:name w:val="cf01"/>
    <w:basedOn w:val="DefaultParagraphFont"/>
    <w:rsid w:val="000D685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557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85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527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461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33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528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733">
          <w:marLeft w:val="53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mcmaster.ca/freedom-of-express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.mcmaster@mcmaster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mcmaster.ca/app/uploads/2020/09/Guidance-for-Event-Organizers_FINAL_8Jun18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kathyobea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BA70-8ED4-469B-AB46-E7C8FB02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Allan, Leah</dc:creator>
  <cp:keywords/>
  <dc:description/>
  <cp:lastModifiedBy>Cameron, Stacie</cp:lastModifiedBy>
  <cp:revision>2</cp:revision>
  <dcterms:created xsi:type="dcterms:W3CDTF">2023-09-07T20:56:00Z</dcterms:created>
  <dcterms:modified xsi:type="dcterms:W3CDTF">2023-09-07T20:56:00Z</dcterms:modified>
</cp:coreProperties>
</file>